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1F8" w:rsidRDefault="001E6A73" w:rsidP="00B11460">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9</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R1-220</w:t>
      </w:r>
      <w:r>
        <w:rPr>
          <w:rFonts w:ascii="Arial" w:hAnsi="Arial" w:cs="Arial" w:hint="eastAsia"/>
          <w:sz w:val="22"/>
        </w:rPr>
        <w:t>3240</w:t>
      </w:r>
    </w:p>
    <w:p w:rsidR="003A01F8" w:rsidRDefault="001E6A73" w:rsidP="00B11460">
      <w:pPr>
        <w:pStyle w:val="Proposal"/>
        <w:tabs>
          <w:tab w:val="clear" w:pos="1304"/>
        </w:tabs>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May 9</w:t>
      </w:r>
      <w:r>
        <w:rPr>
          <w:rFonts w:ascii="Arial" w:hAnsi="Arial" w:cs="Arial" w:hint="eastAsia"/>
          <w:sz w:val="22"/>
          <w:vertAlign w:val="superscript"/>
        </w:rPr>
        <w:t>th</w:t>
      </w:r>
      <w:r>
        <w:rPr>
          <w:rFonts w:ascii="Arial" w:hAnsi="Arial" w:cs="Arial"/>
          <w:sz w:val="22"/>
        </w:rPr>
        <w:t xml:space="preserve"> –</w:t>
      </w:r>
      <w:r>
        <w:rPr>
          <w:rFonts w:ascii="Arial" w:hAnsi="Arial" w:cs="Arial" w:hint="eastAsia"/>
          <w:sz w:val="22"/>
        </w:rPr>
        <w:t xml:space="preserve"> May 20</w:t>
      </w:r>
      <w:r>
        <w:rPr>
          <w:rFonts w:ascii="Arial" w:hAnsi="Arial" w:cs="Arial" w:hint="eastAsia"/>
          <w:sz w:val="22"/>
          <w:vertAlign w:val="superscript"/>
        </w:rPr>
        <w:t>th</w:t>
      </w:r>
      <w:r>
        <w:rPr>
          <w:rFonts w:ascii="Arial" w:hAnsi="Arial" w:cs="Arial"/>
          <w:sz w:val="22"/>
        </w:rPr>
        <w:t>, 202</w:t>
      </w:r>
      <w:r>
        <w:rPr>
          <w:rFonts w:ascii="Arial" w:hAnsi="Arial" w:cs="Arial" w:hint="eastAsia"/>
          <w:sz w:val="22"/>
        </w:rPr>
        <w:t>2</w:t>
      </w:r>
    </w:p>
    <w:p w:rsidR="003A01F8" w:rsidRDefault="003A01F8">
      <w:pPr>
        <w:pStyle w:val="3GPPHeader"/>
        <w:snapToGrid w:val="0"/>
        <w:rPr>
          <w:rFonts w:cs="Arial"/>
          <w:sz w:val="22"/>
        </w:rPr>
      </w:pPr>
    </w:p>
    <w:p w:rsidR="003A01F8" w:rsidRDefault="001E6A73" w:rsidP="00B11460">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3A01F8" w:rsidRDefault="001E6A73" w:rsidP="00B11460">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coverage enhancement for NTN</w:t>
      </w:r>
    </w:p>
    <w:p w:rsidR="003A01F8" w:rsidRDefault="001E6A73" w:rsidP="00B11460">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12.1</w:t>
      </w:r>
    </w:p>
    <w:p w:rsidR="003A01F8" w:rsidRDefault="0009427E" w:rsidP="00B11460">
      <w:pPr>
        <w:pBdr>
          <w:bottom w:val="single" w:sz="6" w:space="1" w:color="auto"/>
        </w:pBdr>
        <w:snapToGrid w:val="0"/>
        <w:jc w:val="both"/>
        <w:rPr>
          <w:rFonts w:ascii="Arial" w:hAnsi="Arial"/>
          <w:b/>
        </w:rPr>
      </w:pPr>
      <w:r>
        <w:rPr>
          <w:rFonts w:ascii="Arial" w:hAnsi="Arial"/>
          <w:b/>
        </w:rPr>
        <w:t xml:space="preserve">Document for: </w:t>
      </w:r>
      <w:bookmarkStart w:id="2" w:name="_GoBack"/>
      <w:bookmarkEnd w:id="2"/>
      <w:r w:rsidR="001E6A73">
        <w:rPr>
          <w:rFonts w:ascii="Arial" w:hAnsi="Arial"/>
          <w:b/>
        </w:rPr>
        <w:t>Discussion</w:t>
      </w:r>
      <w:bookmarkEnd w:id="0"/>
      <w:bookmarkEnd w:id="1"/>
    </w:p>
    <w:p w:rsidR="003A01F8" w:rsidRDefault="001E6A7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3A01F8" w:rsidRDefault="001E6A73" w:rsidP="009010CC">
      <w:pPr>
        <w:numPr>
          <w:ilvl w:val="7"/>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#94e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coverage enhancement is identified as one objective of Rel-18 NTN. The general principles of NTN coverage enhancement are focused on the applicability of NR coverage enhancement techniques, and identifying potential issues and enhancements if necessary. </w:t>
      </w:r>
    </w:p>
    <w:p w:rsidR="003A01F8" w:rsidRDefault="001E6A73" w:rsidP="009010CC">
      <w:pPr>
        <w:numPr>
          <w:ilvl w:val="7"/>
          <w:numId w:val="0"/>
        </w:numPr>
        <w:spacing w:after="120" w:line="240" w:lineRule="auto"/>
        <w:ind w:leftChars="200" w:left="440"/>
        <w:rPr>
          <w:rFonts w:ascii="Times New Roman" w:hAnsi="Times New Roman"/>
          <w:sz w:val="20"/>
          <w:szCs w:val="20"/>
        </w:rPr>
      </w:pPr>
      <w:r>
        <w:rPr>
          <w:rFonts w:ascii="Times New Roman" w:eastAsia="宋体" w:hAnsi="Times New Roman" w:cs="Times New Roman" w:hint="eastAsia"/>
          <w:sz w:val="20"/>
          <w:szCs w:val="20"/>
        </w:rPr>
        <w:t>In this contribution, the UL coverage gap in different NTN targeted scenarios was identified</w:t>
      </w:r>
      <w:r>
        <w:rPr>
          <w:rFonts w:ascii="Times New Roman" w:eastAsia="宋体" w:hAnsi="Times New Roman" w:cs="Times New Roman"/>
          <w:sz w:val="20"/>
          <w:szCs w:val="20"/>
        </w:rPr>
        <w:t xml:space="preserve"> firstly</w:t>
      </w:r>
      <w:r>
        <w:rPr>
          <w:rFonts w:ascii="Times New Roman" w:eastAsia="宋体" w:hAnsi="Times New Roman" w:cs="Times New Roman" w:hint="eastAsia"/>
          <w:sz w:val="20"/>
          <w:szCs w:val="20"/>
        </w:rPr>
        <w:t>. Then</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study and evaluation on the potential technologies to improve the </w:t>
      </w:r>
      <w:r>
        <w:rPr>
          <w:rFonts w:ascii="Times New Roman" w:eastAsia="宋体" w:hAnsi="Times New Roman" w:cs="Times New Roman" w:hint="eastAsia"/>
          <w:sz w:val="20"/>
          <w:szCs w:val="20"/>
        </w:rPr>
        <w:t>NTN UL coverage performance</w:t>
      </w:r>
      <w:r>
        <w:rPr>
          <w:rFonts w:ascii="Times New Roman" w:eastAsia="宋体" w:hAnsi="Times New Roman" w:cs="Times New Roman"/>
          <w:sz w:val="20"/>
          <w:szCs w:val="20"/>
        </w:rPr>
        <w:t xml:space="preserve"> are conducted</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Meanwhile, analysis and consideration on the </w:t>
      </w:r>
      <w:r>
        <w:rPr>
          <w:rFonts w:ascii="Times New Roman" w:eastAsia="宋体" w:hAnsi="Times New Roman" w:cs="Times New Roman" w:hint="eastAsia"/>
          <w:sz w:val="20"/>
          <w:szCs w:val="20"/>
        </w:rPr>
        <w:t xml:space="preserve">NTN DL coverage are </w:t>
      </w:r>
      <w:r>
        <w:rPr>
          <w:rFonts w:ascii="Times New Roman" w:eastAsia="宋体" w:hAnsi="Times New Roman" w:cs="Times New Roman"/>
          <w:sz w:val="20"/>
          <w:szCs w:val="20"/>
        </w:rPr>
        <w:t xml:space="preserve">also </w:t>
      </w:r>
      <w:r>
        <w:rPr>
          <w:rFonts w:ascii="Times New Roman" w:eastAsia="宋体" w:hAnsi="Times New Roman" w:cs="Times New Roman" w:hint="eastAsia"/>
          <w:sz w:val="20"/>
          <w:szCs w:val="20"/>
        </w:rPr>
        <w:t>proposed.</w:t>
      </w:r>
    </w:p>
    <w:p w:rsidR="003A01F8" w:rsidRDefault="001E6A7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Evaluation on NTN UL coverage performance</w:t>
      </w:r>
    </w:p>
    <w:p w:rsidR="003A01F8" w:rsidRDefault="001E6A73" w:rsidP="009010CC">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NR over NTN, link budget results for different satellite types have been listed but only two cases with elevation angle equaling to 45 and 90 degree are considered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_Ref30700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order to ensure direct access by smart phones for VoNR and low-data rate services, the link budget results in other cases with more elevation angles should be evaluated to identify the coverage performance for different NTN scenarios.</w:t>
      </w:r>
    </w:p>
    <w:p w:rsidR="003A01F8" w:rsidRDefault="001E6A73" w:rsidP="009010CC">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Meanwhile, for link budget analysis, the actual antenna gain of -X dBi for smart phones is assumed to be -5dBi. And similar to the simulation assumption in NR coverage enhancement, a packet size of 320 bits with 20ms data arriving interval for VoIP service is assumed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_Ref525119031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More detailed simulation assumptions are summarized in Appendix with the corresponding results of UL coverage performance for targeted scenarios provided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_Ref101251454 \h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3A01F8" w:rsidRPr="005C6C59" w:rsidRDefault="001E6A73">
      <w:pPr>
        <w:pStyle w:val="TH"/>
        <w:rPr>
          <w:rFonts w:ascii="Times New Roman" w:hAnsi="Times New Roman" w:cs="Times New Roman"/>
          <w:sz w:val="20"/>
          <w:lang w:val="en-GB"/>
        </w:rPr>
      </w:pPr>
      <w:bookmarkStart w:id="4" w:name="_Ref101251454"/>
      <w:r w:rsidRPr="005C6C59">
        <w:rPr>
          <w:rFonts w:ascii="Times New Roman" w:hAnsi="Times New Roman" w:cs="Times New Roman"/>
          <w:b w:val="0"/>
          <w:sz w:val="20"/>
        </w:rPr>
        <w:t xml:space="preserve">Table </w:t>
      </w:r>
      <w:r w:rsidRPr="005C6C59">
        <w:rPr>
          <w:rFonts w:ascii="Times New Roman" w:hAnsi="Times New Roman" w:cs="Times New Roman"/>
          <w:b w:val="0"/>
          <w:sz w:val="20"/>
        </w:rPr>
        <w:fldChar w:fldCharType="begin"/>
      </w:r>
      <w:r w:rsidRPr="005C6C59">
        <w:rPr>
          <w:rFonts w:ascii="Times New Roman" w:hAnsi="Times New Roman" w:cs="Times New Roman"/>
          <w:b w:val="0"/>
          <w:sz w:val="20"/>
        </w:rPr>
        <w:instrText xml:space="preserve"> SEQ Table \* ARABIC </w:instrText>
      </w:r>
      <w:r w:rsidRPr="005C6C59">
        <w:rPr>
          <w:rFonts w:ascii="Times New Roman" w:hAnsi="Times New Roman" w:cs="Times New Roman"/>
          <w:b w:val="0"/>
          <w:sz w:val="20"/>
        </w:rPr>
        <w:fldChar w:fldCharType="separate"/>
      </w:r>
      <w:r w:rsidRPr="005C6C59">
        <w:rPr>
          <w:rFonts w:ascii="Times New Roman" w:hAnsi="Times New Roman" w:cs="Times New Roman"/>
          <w:b w:val="0"/>
          <w:sz w:val="20"/>
        </w:rPr>
        <w:t>1</w:t>
      </w:r>
      <w:r w:rsidRPr="005C6C59">
        <w:rPr>
          <w:rFonts w:ascii="Times New Roman" w:hAnsi="Times New Roman" w:cs="Times New Roman"/>
          <w:b w:val="0"/>
          <w:sz w:val="20"/>
        </w:rPr>
        <w:fldChar w:fldCharType="end"/>
      </w:r>
      <w:bookmarkEnd w:id="4"/>
      <w:r w:rsidRPr="005C6C59">
        <w:rPr>
          <w:rFonts w:ascii="Times New Roman" w:hAnsi="Times New Roman" w:cs="Times New Roman"/>
          <w:b w:val="0"/>
          <w:sz w:val="20"/>
        </w:rPr>
        <w:t xml:space="preserve"> Performance results of UL coverage for targeted scenarios</w:t>
      </w:r>
    </w:p>
    <w:tbl>
      <w:tblPr>
        <w:tblStyle w:val="ac"/>
        <w:tblW w:w="6694" w:type="dxa"/>
        <w:jc w:val="center"/>
        <w:tblLayout w:type="fixed"/>
        <w:tblLook w:val="04A0" w:firstRow="1" w:lastRow="0" w:firstColumn="1" w:lastColumn="0" w:noHBand="0" w:noVBand="1"/>
      </w:tblPr>
      <w:tblGrid>
        <w:gridCol w:w="674"/>
        <w:gridCol w:w="2391"/>
        <w:gridCol w:w="734"/>
        <w:gridCol w:w="700"/>
        <w:gridCol w:w="683"/>
        <w:gridCol w:w="725"/>
        <w:gridCol w:w="787"/>
      </w:tblGrid>
      <w:tr w:rsidR="003A01F8">
        <w:trPr>
          <w:trHeight w:val="452"/>
          <w:jc w:val="center"/>
        </w:trPr>
        <w:tc>
          <w:tcPr>
            <w:tcW w:w="3065" w:type="dxa"/>
            <w:gridSpan w:val="2"/>
          </w:tcPr>
          <w:p w:rsidR="003A01F8" w:rsidRDefault="001E6A73">
            <w:pPr>
              <w:pStyle w:val="aa"/>
              <w:jc w:val="center"/>
              <w:rPr>
                <w:rStyle w:val="af"/>
                <w:rFonts w:ascii="Times New Roman" w:hAnsi="Times New Roman"/>
                <w:i w:val="0"/>
                <w:color w:val="000000" w:themeColor="text1"/>
              </w:rPr>
            </w:pPr>
            <w:r>
              <w:rPr>
                <w:rFonts w:ascii="Times New Roman" w:hAnsi="Times New Roman"/>
                <w:color w:val="000000" w:themeColor="text1"/>
                <w:sz w:val="20"/>
                <w:szCs w:val="20"/>
              </w:rPr>
              <w:t>Elevation angle (degree)</w:t>
            </w:r>
          </w:p>
        </w:tc>
        <w:tc>
          <w:tcPr>
            <w:tcW w:w="734" w:type="dxa"/>
          </w:tcPr>
          <w:p w:rsidR="003A01F8" w:rsidRDefault="001E6A73">
            <w:pPr>
              <w:pStyle w:val="aa"/>
              <w:jc w:val="center"/>
              <w:rPr>
                <w:rStyle w:val="af"/>
                <w:rFonts w:ascii="Times New Roman" w:hAnsi="Times New Roman"/>
                <w:i w:val="0"/>
                <w:color w:val="000000" w:themeColor="text1"/>
              </w:rPr>
            </w:pPr>
            <w:r>
              <w:rPr>
                <w:rFonts w:ascii="Times New Roman" w:hAnsi="Times New Roman"/>
                <w:color w:val="000000" w:themeColor="text1"/>
                <w:sz w:val="20"/>
                <w:szCs w:val="20"/>
              </w:rPr>
              <w:t>10</w:t>
            </w:r>
          </w:p>
        </w:tc>
        <w:tc>
          <w:tcPr>
            <w:tcW w:w="700" w:type="dxa"/>
          </w:tcPr>
          <w:p w:rsidR="003A01F8" w:rsidRDefault="001E6A73">
            <w:pPr>
              <w:pStyle w:val="aa"/>
              <w:jc w:val="center"/>
              <w:rPr>
                <w:rStyle w:val="af"/>
                <w:rFonts w:ascii="Times New Roman" w:hAnsi="Times New Roman"/>
                <w:i w:val="0"/>
                <w:color w:val="000000" w:themeColor="text1"/>
              </w:rPr>
            </w:pPr>
            <w:r>
              <w:rPr>
                <w:rFonts w:ascii="Times New Roman" w:hAnsi="Times New Roman"/>
                <w:color w:val="000000" w:themeColor="text1"/>
                <w:sz w:val="20"/>
                <w:szCs w:val="20"/>
              </w:rPr>
              <w:t>30</w:t>
            </w:r>
          </w:p>
        </w:tc>
        <w:tc>
          <w:tcPr>
            <w:tcW w:w="683" w:type="dxa"/>
          </w:tcPr>
          <w:p w:rsidR="003A01F8" w:rsidRDefault="001E6A73">
            <w:pPr>
              <w:pStyle w:val="aa"/>
              <w:jc w:val="center"/>
              <w:rPr>
                <w:rStyle w:val="af"/>
                <w:rFonts w:ascii="Times New Roman" w:hAnsi="Times New Roman"/>
                <w:i w:val="0"/>
                <w:color w:val="000000" w:themeColor="text1"/>
              </w:rPr>
            </w:pPr>
            <w:r>
              <w:rPr>
                <w:rFonts w:ascii="Times New Roman" w:hAnsi="Times New Roman"/>
                <w:color w:val="000000" w:themeColor="text1"/>
                <w:sz w:val="20"/>
                <w:szCs w:val="20"/>
              </w:rPr>
              <w:t>50</w:t>
            </w:r>
          </w:p>
        </w:tc>
        <w:tc>
          <w:tcPr>
            <w:tcW w:w="725" w:type="dxa"/>
          </w:tcPr>
          <w:p w:rsidR="003A01F8" w:rsidRDefault="001E6A73">
            <w:pPr>
              <w:pStyle w:val="aa"/>
              <w:jc w:val="center"/>
              <w:rPr>
                <w:rFonts w:ascii="Times New Roman" w:hAnsi="Times New Roman"/>
                <w:color w:val="000000" w:themeColor="text1"/>
                <w:lang w:bidi="ar"/>
              </w:rPr>
            </w:pPr>
            <w:r>
              <w:rPr>
                <w:rFonts w:ascii="Times New Roman" w:hAnsi="Times New Roman"/>
                <w:color w:val="000000" w:themeColor="text1"/>
                <w:sz w:val="20"/>
                <w:szCs w:val="20"/>
              </w:rPr>
              <w:t>70</w:t>
            </w:r>
          </w:p>
        </w:tc>
        <w:tc>
          <w:tcPr>
            <w:tcW w:w="787" w:type="dxa"/>
          </w:tcPr>
          <w:p w:rsidR="003A01F8" w:rsidRDefault="001E6A73">
            <w:pPr>
              <w:pStyle w:val="aa"/>
              <w:jc w:val="center"/>
              <w:rPr>
                <w:rFonts w:ascii="Times New Roman" w:hAnsi="Times New Roman"/>
                <w:color w:val="000000" w:themeColor="text1"/>
                <w:lang w:bidi="ar"/>
              </w:rPr>
            </w:pPr>
            <w:r>
              <w:rPr>
                <w:rFonts w:ascii="Times New Roman" w:hAnsi="Times New Roman"/>
                <w:color w:val="000000" w:themeColor="text1"/>
                <w:sz w:val="20"/>
                <w:szCs w:val="20"/>
              </w:rPr>
              <w:t>90</w:t>
            </w:r>
          </w:p>
        </w:tc>
      </w:tr>
      <w:tr w:rsidR="003A01F8">
        <w:trPr>
          <w:trHeight w:val="452"/>
          <w:jc w:val="center"/>
        </w:trPr>
        <w:tc>
          <w:tcPr>
            <w:tcW w:w="3065" w:type="dxa"/>
            <w:gridSpan w:val="2"/>
          </w:tcPr>
          <w:p w:rsidR="003A01F8" w:rsidRDefault="001E6A73">
            <w:pPr>
              <w:pStyle w:val="aa"/>
              <w:jc w:val="center"/>
              <w:rPr>
                <w:rStyle w:val="af"/>
                <w:rFonts w:ascii="Times New Roman" w:eastAsia="Calibri" w:hAnsi="Times New Roman"/>
                <w:b/>
                <w:color w:val="000000" w:themeColor="text1"/>
              </w:rPr>
            </w:pPr>
            <w:r>
              <w:rPr>
                <w:rFonts w:ascii="Times New Roman" w:hAnsi="Times New Roman"/>
                <w:color w:val="000000" w:themeColor="text1"/>
                <w:sz w:val="20"/>
                <w:szCs w:val="20"/>
              </w:rPr>
              <w:t>Required SNR(dB) @2% BLER</w:t>
            </w:r>
          </w:p>
        </w:tc>
        <w:tc>
          <w:tcPr>
            <w:tcW w:w="734" w:type="dxa"/>
          </w:tcPr>
          <w:p w:rsidR="003A01F8" w:rsidRDefault="001E6A73">
            <w:pPr>
              <w:pStyle w:val="aa"/>
              <w:jc w:val="center"/>
              <w:rPr>
                <w:rStyle w:val="af"/>
                <w:rFonts w:ascii="Times New Roman" w:eastAsia="Calibri" w:hAnsi="Times New Roman"/>
                <w:b/>
                <w:color w:val="000000" w:themeColor="text1"/>
              </w:rPr>
            </w:pPr>
            <w:r>
              <w:rPr>
                <w:rFonts w:ascii="Times New Roman" w:hAnsi="Times New Roman"/>
                <w:color w:val="000000" w:themeColor="text1"/>
                <w:sz w:val="20"/>
                <w:szCs w:val="20"/>
              </w:rPr>
              <w:t>-7.0</w:t>
            </w:r>
          </w:p>
        </w:tc>
        <w:tc>
          <w:tcPr>
            <w:tcW w:w="700" w:type="dxa"/>
          </w:tcPr>
          <w:p w:rsidR="003A01F8" w:rsidRDefault="001E6A73">
            <w:pPr>
              <w:pStyle w:val="aa"/>
              <w:jc w:val="center"/>
              <w:rPr>
                <w:rStyle w:val="af"/>
                <w:rFonts w:ascii="Times New Roman" w:eastAsia="Calibri" w:hAnsi="Times New Roman"/>
                <w:b/>
                <w:color w:val="000000" w:themeColor="text1"/>
              </w:rPr>
            </w:pPr>
            <w:r>
              <w:rPr>
                <w:rFonts w:ascii="Times New Roman" w:hAnsi="Times New Roman"/>
                <w:color w:val="000000" w:themeColor="text1"/>
                <w:sz w:val="20"/>
                <w:szCs w:val="20"/>
              </w:rPr>
              <w:t>-7.0</w:t>
            </w:r>
          </w:p>
        </w:tc>
        <w:tc>
          <w:tcPr>
            <w:tcW w:w="683" w:type="dxa"/>
          </w:tcPr>
          <w:p w:rsidR="003A01F8" w:rsidRDefault="001E6A73">
            <w:pPr>
              <w:pStyle w:val="aa"/>
              <w:jc w:val="center"/>
              <w:rPr>
                <w:rStyle w:val="af"/>
                <w:rFonts w:ascii="Times New Roman" w:eastAsia="Calibri" w:hAnsi="Times New Roman"/>
                <w:b/>
                <w:color w:val="000000" w:themeColor="text1"/>
              </w:rPr>
            </w:pPr>
            <w:r>
              <w:rPr>
                <w:rFonts w:ascii="Times New Roman" w:hAnsi="Times New Roman"/>
                <w:color w:val="000000" w:themeColor="text1"/>
                <w:sz w:val="20"/>
                <w:szCs w:val="20"/>
              </w:rPr>
              <w:t>-7.0</w:t>
            </w:r>
          </w:p>
        </w:tc>
        <w:tc>
          <w:tcPr>
            <w:tcW w:w="725"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-7.0</w:t>
            </w:r>
          </w:p>
        </w:tc>
        <w:tc>
          <w:tcPr>
            <w:tcW w:w="787"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-7.0</w:t>
            </w:r>
          </w:p>
        </w:tc>
      </w:tr>
      <w:tr w:rsidR="003A01F8">
        <w:trPr>
          <w:trHeight w:val="452"/>
          <w:jc w:val="center"/>
        </w:trPr>
        <w:tc>
          <w:tcPr>
            <w:tcW w:w="674" w:type="dxa"/>
            <w:vMerge w:val="restart"/>
          </w:tcPr>
          <w:p w:rsidR="003A01F8" w:rsidRDefault="003A01F8">
            <w:pPr>
              <w:pStyle w:val="aa"/>
              <w:rPr>
                <w:rFonts w:ascii="Times New Roman" w:hAnsi="Times New Roman"/>
                <w:color w:val="000000" w:themeColor="text1"/>
                <w:sz w:val="20"/>
                <w:szCs w:val="20"/>
              </w:rPr>
            </w:pPr>
          </w:p>
          <w:p w:rsidR="003A01F8" w:rsidRDefault="001E6A73">
            <w:pPr>
              <w:pStyle w:val="aa"/>
              <w:rPr>
                <w:rStyle w:val="af"/>
                <w:rFonts w:ascii="Times New Roman" w:hAnsi="Times New Roman"/>
                <w:b/>
                <w:color w:val="000000" w:themeColor="text1"/>
              </w:rPr>
            </w:pPr>
            <w:r>
              <w:rPr>
                <w:rFonts w:ascii="Times New Roman" w:hAnsi="Times New Roman"/>
                <w:color w:val="000000" w:themeColor="text1"/>
                <w:sz w:val="20"/>
                <w:szCs w:val="20"/>
              </w:rPr>
              <w:t>Set-1</w:t>
            </w:r>
          </w:p>
        </w:tc>
        <w:tc>
          <w:tcPr>
            <w:tcW w:w="2391"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CNR (dB) @LEO-600km</w:t>
            </w:r>
          </w:p>
        </w:tc>
        <w:tc>
          <w:tcPr>
            <w:tcW w:w="734"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-10.4</w:t>
            </w:r>
          </w:p>
        </w:tc>
        <w:tc>
          <w:tcPr>
            <w:tcW w:w="700"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-5.3</w:t>
            </w:r>
          </w:p>
        </w:tc>
        <w:tc>
          <w:tcPr>
            <w:tcW w:w="683" w:type="dxa"/>
          </w:tcPr>
          <w:p w:rsidR="003A01F8" w:rsidRDefault="001E6A73">
            <w:pPr>
              <w:pStyle w:val="aa"/>
              <w:jc w:val="center"/>
              <w:rPr>
                <w:rFonts w:ascii="Times New Roman" w:eastAsia="Calibri" w:hAnsi="Times New Roman"/>
                <w:color w:val="000000" w:themeColor="text1"/>
                <w:lang w:bidi="ar"/>
              </w:rPr>
            </w:pPr>
            <w:r>
              <w:rPr>
                <w:rFonts w:ascii="Times New Roman" w:hAnsi="Times New Roman"/>
                <w:color w:val="000000" w:themeColor="text1"/>
                <w:sz w:val="20"/>
                <w:szCs w:val="20"/>
              </w:rPr>
              <w:t>-2.3</w:t>
            </w:r>
          </w:p>
        </w:tc>
        <w:tc>
          <w:tcPr>
            <w:tcW w:w="725"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-0.7</w:t>
            </w:r>
          </w:p>
        </w:tc>
        <w:tc>
          <w:tcPr>
            <w:tcW w:w="787"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-0.2</w:t>
            </w:r>
          </w:p>
        </w:tc>
      </w:tr>
      <w:tr w:rsidR="003A01F8">
        <w:trPr>
          <w:trHeight w:val="452"/>
          <w:jc w:val="center"/>
        </w:trPr>
        <w:tc>
          <w:tcPr>
            <w:tcW w:w="674" w:type="dxa"/>
            <w:vMerge/>
          </w:tcPr>
          <w:p w:rsidR="003A01F8" w:rsidRDefault="003A01F8">
            <w:pPr>
              <w:jc w:val="center"/>
              <w:rPr>
                <w:rStyle w:val="af"/>
                <w:rFonts w:ascii="Times New Roman" w:hAnsi="Times New Roman" w:cs="Times New Roman"/>
                <w:b/>
                <w:color w:val="000000" w:themeColor="text1"/>
              </w:rPr>
            </w:pPr>
          </w:p>
        </w:tc>
        <w:tc>
          <w:tcPr>
            <w:tcW w:w="2391"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CNR (dB) @LEO-1200km</w:t>
            </w:r>
          </w:p>
        </w:tc>
        <w:tc>
          <w:tcPr>
            <w:tcW w:w="734"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-14.6</w:t>
            </w:r>
          </w:p>
        </w:tc>
        <w:tc>
          <w:tcPr>
            <w:tcW w:w="700"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-10.7</w:t>
            </w:r>
          </w:p>
        </w:tc>
        <w:tc>
          <w:tcPr>
            <w:tcW w:w="683" w:type="dxa"/>
          </w:tcPr>
          <w:p w:rsidR="003A01F8" w:rsidRDefault="001E6A73">
            <w:pPr>
              <w:pStyle w:val="aa"/>
              <w:jc w:val="center"/>
              <w:rPr>
                <w:rFonts w:ascii="Times New Roman" w:eastAsia="Calibri" w:hAnsi="Times New Roman"/>
                <w:color w:val="000000" w:themeColor="text1"/>
                <w:lang w:bidi="ar"/>
              </w:rPr>
            </w:pPr>
            <w:r>
              <w:rPr>
                <w:rFonts w:ascii="Times New Roman" w:hAnsi="Times New Roman"/>
                <w:color w:val="000000" w:themeColor="text1"/>
                <w:sz w:val="20"/>
                <w:szCs w:val="20"/>
              </w:rPr>
              <w:t>-8.1</w:t>
            </w:r>
          </w:p>
        </w:tc>
        <w:tc>
          <w:tcPr>
            <w:tcW w:w="725"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-6.7</w:t>
            </w:r>
          </w:p>
        </w:tc>
        <w:tc>
          <w:tcPr>
            <w:tcW w:w="787"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-6.2</w:t>
            </w:r>
          </w:p>
        </w:tc>
      </w:tr>
      <w:tr w:rsidR="003A01F8">
        <w:trPr>
          <w:trHeight w:val="452"/>
          <w:jc w:val="center"/>
        </w:trPr>
        <w:tc>
          <w:tcPr>
            <w:tcW w:w="674" w:type="dxa"/>
            <w:vMerge/>
          </w:tcPr>
          <w:p w:rsidR="003A01F8" w:rsidRDefault="003A01F8">
            <w:pPr>
              <w:jc w:val="center"/>
              <w:rPr>
                <w:rStyle w:val="af"/>
                <w:rFonts w:ascii="Times New Roman" w:hAnsi="Times New Roman" w:cs="Times New Roman"/>
                <w:b/>
                <w:color w:val="000000" w:themeColor="text1"/>
              </w:rPr>
            </w:pPr>
          </w:p>
        </w:tc>
        <w:tc>
          <w:tcPr>
            <w:tcW w:w="2391"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CNR (dB) @GEO</w:t>
            </w:r>
          </w:p>
        </w:tc>
        <w:tc>
          <w:tcPr>
            <w:tcW w:w="734"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-19.0</w:t>
            </w:r>
          </w:p>
        </w:tc>
        <w:tc>
          <w:tcPr>
            <w:tcW w:w="700"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-18.6</w:t>
            </w:r>
          </w:p>
        </w:tc>
        <w:tc>
          <w:tcPr>
            <w:tcW w:w="683" w:type="dxa"/>
          </w:tcPr>
          <w:p w:rsidR="003A01F8" w:rsidRDefault="001E6A73">
            <w:pPr>
              <w:pStyle w:val="aa"/>
              <w:jc w:val="center"/>
              <w:rPr>
                <w:rFonts w:ascii="Times New Roman" w:eastAsia="Calibri" w:hAnsi="Times New Roman"/>
                <w:color w:val="000000" w:themeColor="text1"/>
                <w:lang w:bidi="ar"/>
              </w:rPr>
            </w:pPr>
            <w:r>
              <w:rPr>
                <w:rFonts w:ascii="Times New Roman" w:hAnsi="Times New Roman"/>
                <w:color w:val="000000" w:themeColor="text1"/>
                <w:sz w:val="20"/>
                <w:szCs w:val="20"/>
              </w:rPr>
              <w:t>-18.2</w:t>
            </w:r>
          </w:p>
        </w:tc>
        <w:tc>
          <w:tcPr>
            <w:tcW w:w="725"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-18.0</w:t>
            </w:r>
          </w:p>
        </w:tc>
        <w:tc>
          <w:tcPr>
            <w:tcW w:w="787"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-17.9</w:t>
            </w:r>
          </w:p>
        </w:tc>
      </w:tr>
      <w:tr w:rsidR="003A01F8">
        <w:trPr>
          <w:trHeight w:val="452"/>
          <w:jc w:val="center"/>
        </w:trPr>
        <w:tc>
          <w:tcPr>
            <w:tcW w:w="674" w:type="dxa"/>
            <w:vMerge w:val="restart"/>
          </w:tcPr>
          <w:p w:rsidR="003A01F8" w:rsidRDefault="003A01F8">
            <w:pPr>
              <w:pStyle w:val="aa"/>
              <w:jc w:val="center"/>
              <w:rPr>
                <w:rFonts w:ascii="Times New Roman" w:hAnsi="Times New Roman"/>
                <w:color w:val="000000" w:themeColor="text1"/>
              </w:rPr>
            </w:pPr>
          </w:p>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Set-2</w:t>
            </w:r>
          </w:p>
        </w:tc>
        <w:tc>
          <w:tcPr>
            <w:tcW w:w="2391"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CNR (dB) @LEO-600km</w:t>
            </w:r>
          </w:p>
        </w:tc>
        <w:tc>
          <w:tcPr>
            <w:tcW w:w="734"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-16.4</w:t>
            </w:r>
          </w:p>
        </w:tc>
        <w:tc>
          <w:tcPr>
            <w:tcW w:w="700" w:type="dxa"/>
          </w:tcPr>
          <w:p w:rsidR="003A01F8" w:rsidRDefault="001E6A73">
            <w:pPr>
              <w:pStyle w:val="aa"/>
              <w:jc w:val="center"/>
              <w:rPr>
                <w:rStyle w:val="af"/>
                <w:rFonts w:ascii="Times New Roman" w:hAnsi="Times New Roman"/>
                <w:b/>
                <w:color w:val="000000" w:themeColor="text1"/>
              </w:rPr>
            </w:pPr>
            <w:r>
              <w:rPr>
                <w:rFonts w:ascii="Times New Roman" w:hAnsi="Times New Roman"/>
                <w:color w:val="000000" w:themeColor="text1"/>
                <w:sz w:val="20"/>
                <w:szCs w:val="20"/>
              </w:rPr>
              <w:t>-11.3</w:t>
            </w:r>
          </w:p>
        </w:tc>
        <w:tc>
          <w:tcPr>
            <w:tcW w:w="683" w:type="dxa"/>
          </w:tcPr>
          <w:p w:rsidR="003A01F8" w:rsidRDefault="001E6A73">
            <w:pPr>
              <w:pStyle w:val="aa"/>
              <w:jc w:val="center"/>
              <w:rPr>
                <w:rStyle w:val="af"/>
                <w:rFonts w:ascii="Times New Roman" w:eastAsia="Calibri" w:hAnsi="Times New Roman"/>
                <w:b/>
                <w:color w:val="000000" w:themeColor="text1"/>
              </w:rPr>
            </w:pPr>
            <w:r>
              <w:rPr>
                <w:rFonts w:ascii="Times New Roman" w:hAnsi="Times New Roman"/>
                <w:color w:val="000000" w:themeColor="text1"/>
                <w:sz w:val="20"/>
                <w:szCs w:val="20"/>
              </w:rPr>
              <w:t>-8.3</w:t>
            </w:r>
          </w:p>
        </w:tc>
        <w:tc>
          <w:tcPr>
            <w:tcW w:w="725"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-6.7</w:t>
            </w:r>
          </w:p>
        </w:tc>
        <w:tc>
          <w:tcPr>
            <w:tcW w:w="787" w:type="dxa"/>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-6.2</w:t>
            </w:r>
          </w:p>
        </w:tc>
      </w:tr>
      <w:tr w:rsidR="003A01F8">
        <w:trPr>
          <w:trHeight w:val="452"/>
          <w:jc w:val="center"/>
        </w:trPr>
        <w:tc>
          <w:tcPr>
            <w:tcW w:w="674" w:type="dxa"/>
            <w:vMerge/>
            <w:shd w:val="clear" w:color="auto" w:fill="auto"/>
          </w:tcPr>
          <w:p w:rsidR="003A01F8" w:rsidRDefault="003A01F8">
            <w:pPr>
              <w:jc w:val="center"/>
              <w:rPr>
                <w:rFonts w:ascii="Times New Roman" w:hAnsi="Times New Roman" w:cs="Times New Roman"/>
                <w:color w:val="000000" w:themeColor="text1"/>
              </w:rPr>
            </w:pPr>
          </w:p>
        </w:tc>
        <w:tc>
          <w:tcPr>
            <w:tcW w:w="2391" w:type="dxa"/>
            <w:shd w:val="clear" w:color="auto" w:fill="auto"/>
          </w:tcPr>
          <w:p w:rsidR="003A01F8" w:rsidRDefault="001E6A73">
            <w:pPr>
              <w:pStyle w:val="aa"/>
              <w:jc w:val="center"/>
              <w:rPr>
                <w:rFonts w:ascii="Times New Roman" w:hAnsi="Times New Roman"/>
                <w:color w:val="000000" w:themeColor="text1"/>
              </w:rPr>
            </w:pPr>
            <w:r>
              <w:rPr>
                <w:rFonts w:ascii="Times New Roman" w:hAnsi="Times New Roman"/>
                <w:color w:val="000000" w:themeColor="text1"/>
                <w:sz w:val="20"/>
                <w:szCs w:val="20"/>
              </w:rPr>
              <w:t>CNR (dB) @LEO-1200km</w:t>
            </w:r>
          </w:p>
        </w:tc>
        <w:tc>
          <w:tcPr>
            <w:tcW w:w="734" w:type="dxa"/>
            <w:shd w:val="clear" w:color="auto" w:fill="auto"/>
          </w:tcPr>
          <w:p w:rsidR="003A01F8" w:rsidRDefault="001E6A73">
            <w:pPr>
              <w:pStyle w:val="aa"/>
              <w:jc w:val="center"/>
              <w:rPr>
                <w:rFonts w:ascii="Times New Roman" w:hAnsi="Times New Roman"/>
                <w:color w:val="000000" w:themeColor="text1"/>
              </w:rPr>
            </w:pPr>
            <w:r>
              <w:rPr>
                <w:rFonts w:ascii="Times New Roman" w:hAnsi="Times New Roman"/>
                <w:color w:val="000000" w:themeColor="text1"/>
                <w:sz w:val="20"/>
                <w:szCs w:val="20"/>
              </w:rPr>
              <w:t>-20.5</w:t>
            </w:r>
          </w:p>
        </w:tc>
        <w:tc>
          <w:tcPr>
            <w:tcW w:w="700" w:type="dxa"/>
            <w:shd w:val="clear" w:color="auto" w:fill="auto"/>
          </w:tcPr>
          <w:p w:rsidR="003A01F8" w:rsidRDefault="001E6A73">
            <w:pPr>
              <w:pStyle w:val="aa"/>
              <w:jc w:val="center"/>
              <w:rPr>
                <w:rFonts w:ascii="Times New Roman" w:hAnsi="Times New Roman"/>
                <w:color w:val="000000" w:themeColor="text1"/>
              </w:rPr>
            </w:pPr>
            <w:r>
              <w:rPr>
                <w:rFonts w:ascii="Times New Roman" w:hAnsi="Times New Roman"/>
                <w:color w:val="000000" w:themeColor="text1"/>
                <w:sz w:val="20"/>
                <w:szCs w:val="20"/>
              </w:rPr>
              <w:t>-16.6</w:t>
            </w:r>
          </w:p>
        </w:tc>
        <w:tc>
          <w:tcPr>
            <w:tcW w:w="683" w:type="dxa"/>
            <w:shd w:val="clear" w:color="auto" w:fill="auto"/>
          </w:tcPr>
          <w:p w:rsidR="003A01F8" w:rsidRDefault="001E6A73">
            <w:pPr>
              <w:pStyle w:val="aa"/>
              <w:jc w:val="center"/>
              <w:rPr>
                <w:rFonts w:ascii="Times New Roman" w:eastAsia="Calibri" w:hAnsi="Times New Roman"/>
                <w:color w:val="000000" w:themeColor="text1"/>
              </w:rPr>
            </w:pPr>
            <w:r>
              <w:rPr>
                <w:rFonts w:ascii="Times New Roman" w:hAnsi="Times New Roman"/>
                <w:color w:val="000000" w:themeColor="text1"/>
                <w:sz w:val="20"/>
                <w:szCs w:val="20"/>
              </w:rPr>
              <w:t>-14.1</w:t>
            </w:r>
          </w:p>
        </w:tc>
        <w:tc>
          <w:tcPr>
            <w:tcW w:w="725" w:type="dxa"/>
            <w:shd w:val="clear" w:color="auto" w:fill="auto"/>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-12.7</w:t>
            </w:r>
          </w:p>
        </w:tc>
        <w:tc>
          <w:tcPr>
            <w:tcW w:w="787" w:type="dxa"/>
            <w:shd w:val="clear" w:color="auto" w:fill="auto"/>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-12.2</w:t>
            </w:r>
          </w:p>
        </w:tc>
      </w:tr>
      <w:tr w:rsidR="003A01F8">
        <w:trPr>
          <w:trHeight w:val="452"/>
          <w:jc w:val="center"/>
        </w:trPr>
        <w:tc>
          <w:tcPr>
            <w:tcW w:w="674" w:type="dxa"/>
            <w:vMerge/>
            <w:shd w:val="clear" w:color="auto" w:fill="auto"/>
          </w:tcPr>
          <w:p w:rsidR="003A01F8" w:rsidRDefault="003A01F8">
            <w:pPr>
              <w:jc w:val="center"/>
              <w:rPr>
                <w:rFonts w:ascii="Times New Roman" w:hAnsi="Times New Roman" w:cs="Times New Roman"/>
                <w:color w:val="000000" w:themeColor="text1"/>
              </w:rPr>
            </w:pPr>
          </w:p>
        </w:tc>
        <w:tc>
          <w:tcPr>
            <w:tcW w:w="2391" w:type="dxa"/>
            <w:shd w:val="clear" w:color="auto" w:fill="auto"/>
          </w:tcPr>
          <w:p w:rsidR="003A01F8" w:rsidRDefault="001E6A73">
            <w:pPr>
              <w:pStyle w:val="aa"/>
              <w:jc w:val="center"/>
              <w:rPr>
                <w:rFonts w:ascii="Times New Roman" w:hAnsi="Times New Roman"/>
                <w:color w:val="000000" w:themeColor="text1"/>
              </w:rPr>
            </w:pPr>
            <w:r>
              <w:rPr>
                <w:rFonts w:ascii="Times New Roman" w:hAnsi="Times New Roman"/>
                <w:color w:val="000000" w:themeColor="text1"/>
                <w:sz w:val="20"/>
                <w:szCs w:val="20"/>
              </w:rPr>
              <w:t>CNR (dB) @GEO</w:t>
            </w:r>
          </w:p>
        </w:tc>
        <w:tc>
          <w:tcPr>
            <w:tcW w:w="734" w:type="dxa"/>
            <w:shd w:val="clear" w:color="auto" w:fill="auto"/>
          </w:tcPr>
          <w:p w:rsidR="003A01F8" w:rsidRDefault="001E6A73">
            <w:pPr>
              <w:pStyle w:val="aa"/>
              <w:jc w:val="center"/>
              <w:rPr>
                <w:rFonts w:ascii="Times New Roman" w:hAnsi="Times New Roman"/>
                <w:color w:val="000000" w:themeColor="text1"/>
              </w:rPr>
            </w:pPr>
            <w:r>
              <w:rPr>
                <w:rFonts w:ascii="Times New Roman" w:hAnsi="Times New Roman"/>
                <w:color w:val="000000" w:themeColor="text1"/>
                <w:sz w:val="20"/>
                <w:szCs w:val="20"/>
              </w:rPr>
              <w:t>-24.0</w:t>
            </w:r>
          </w:p>
        </w:tc>
        <w:tc>
          <w:tcPr>
            <w:tcW w:w="700" w:type="dxa"/>
            <w:shd w:val="clear" w:color="auto" w:fill="auto"/>
          </w:tcPr>
          <w:p w:rsidR="003A01F8" w:rsidRDefault="001E6A73">
            <w:pPr>
              <w:pStyle w:val="aa"/>
              <w:jc w:val="center"/>
              <w:rPr>
                <w:rFonts w:ascii="Times New Roman" w:hAnsi="Times New Roman"/>
                <w:color w:val="000000" w:themeColor="text1"/>
              </w:rPr>
            </w:pPr>
            <w:r>
              <w:rPr>
                <w:rFonts w:ascii="Times New Roman" w:hAnsi="Times New Roman"/>
                <w:color w:val="000000" w:themeColor="text1"/>
                <w:sz w:val="20"/>
                <w:szCs w:val="20"/>
              </w:rPr>
              <w:t>-23.6</w:t>
            </w:r>
          </w:p>
        </w:tc>
        <w:tc>
          <w:tcPr>
            <w:tcW w:w="683" w:type="dxa"/>
            <w:shd w:val="clear" w:color="auto" w:fill="auto"/>
          </w:tcPr>
          <w:p w:rsidR="003A01F8" w:rsidRDefault="001E6A73">
            <w:pPr>
              <w:pStyle w:val="aa"/>
              <w:jc w:val="center"/>
              <w:rPr>
                <w:rFonts w:ascii="Times New Roman" w:eastAsia="Calibri" w:hAnsi="Times New Roman"/>
                <w:color w:val="000000" w:themeColor="text1"/>
              </w:rPr>
            </w:pPr>
            <w:r>
              <w:rPr>
                <w:rFonts w:ascii="Times New Roman" w:hAnsi="Times New Roman"/>
                <w:color w:val="000000" w:themeColor="text1"/>
                <w:sz w:val="20"/>
                <w:szCs w:val="20"/>
              </w:rPr>
              <w:t>-23.2</w:t>
            </w:r>
          </w:p>
        </w:tc>
        <w:tc>
          <w:tcPr>
            <w:tcW w:w="725" w:type="dxa"/>
            <w:shd w:val="clear" w:color="auto" w:fill="auto"/>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-23.0</w:t>
            </w:r>
          </w:p>
        </w:tc>
        <w:tc>
          <w:tcPr>
            <w:tcW w:w="787" w:type="dxa"/>
            <w:shd w:val="clear" w:color="auto" w:fill="auto"/>
          </w:tcPr>
          <w:p w:rsidR="003A01F8" w:rsidRDefault="001E6A73">
            <w:pPr>
              <w:pStyle w:val="aa"/>
              <w:jc w:val="center"/>
              <w:rPr>
                <w:rFonts w:ascii="Times New Roman" w:hAnsi="Times New Roman"/>
                <w:color w:val="000000" w:themeColor="text1"/>
                <w:sz w:val="20"/>
                <w:szCs w:val="20"/>
              </w:rPr>
            </w:pPr>
            <w:r>
              <w:rPr>
                <w:rFonts w:ascii="Times New Roman" w:hAnsi="Times New Roman"/>
                <w:color w:val="000000" w:themeColor="text1"/>
                <w:sz w:val="20"/>
                <w:szCs w:val="20"/>
              </w:rPr>
              <w:t>-22.9</w:t>
            </w:r>
          </w:p>
        </w:tc>
      </w:tr>
    </w:tbl>
    <w:p w:rsidR="003A01F8" w:rsidRDefault="001E6A73" w:rsidP="009010CC">
      <w:pPr>
        <w:numPr>
          <w:ilvl w:val="3"/>
          <w:numId w:val="0"/>
        </w:numPr>
        <w:spacing w:beforeLines="50"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It can be found that the coverage gap is larger for LEO-1200 and GEO with the maximum coverage gap as 17 dB in case that 10 degree elevation angle in Set-2 GEO satellite is assumed. In contrast, the voice service can be satisfied when the elevation angle varies from 30 to 90 degree for Set-1 LEO-600km satellite. Clear dependency on the selection of target deployment scenarios can be observed for the UL coverage performance. Then, the determination of scenarios including the selection of satellite types, satellite parameters and the range of elevation angle should be conducted firstly.</w:t>
      </w:r>
    </w:p>
    <w:p w:rsidR="003A01F8" w:rsidRDefault="001E6A73">
      <w:pPr>
        <w:numPr>
          <w:ilvl w:val="3"/>
          <w:numId w:val="0"/>
        </w:numPr>
        <w:spacing w:after="120"/>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Observation 1: </w:t>
      </w:r>
      <w:r>
        <w:rPr>
          <w:rFonts w:ascii="Times New Roman" w:eastAsia="宋体" w:hAnsi="Times New Roman" w:hint="eastAsia"/>
          <w:bCs/>
          <w:i/>
          <w:sz w:val="20"/>
          <w:szCs w:val="20"/>
        </w:rPr>
        <w:t>The small antenna gain in smart phone will lead to huge coverage gap for NTN scenarios.</w:t>
      </w:r>
    </w:p>
    <w:p w:rsidR="003A01F8" w:rsidRDefault="001E6A73">
      <w:pPr>
        <w:numPr>
          <w:ilvl w:val="3"/>
          <w:numId w:val="0"/>
        </w:numPr>
        <w:spacing w:after="120"/>
        <w:ind w:leftChars="200" w:left="440"/>
        <w:rPr>
          <w:rFonts w:ascii="Times New Roman" w:eastAsia="宋体" w:hAnsi="Times New Roman"/>
          <w:b/>
          <w:i/>
          <w:sz w:val="20"/>
          <w:szCs w:val="20"/>
        </w:rPr>
      </w:pPr>
      <w:r>
        <w:rPr>
          <w:rFonts w:ascii="Times New Roman" w:eastAsia="宋体" w:hAnsi="Times New Roman" w:hint="eastAsia"/>
          <w:b/>
          <w:i/>
          <w:sz w:val="20"/>
          <w:szCs w:val="20"/>
        </w:rPr>
        <w:lastRenderedPageBreak/>
        <w:t xml:space="preserve">Proposal 1: </w:t>
      </w:r>
      <w:r>
        <w:rPr>
          <w:rFonts w:ascii="Times New Roman" w:eastAsia="宋体" w:hAnsi="Times New Roman" w:hint="eastAsia"/>
          <w:bCs/>
          <w:i/>
          <w:sz w:val="20"/>
          <w:szCs w:val="20"/>
        </w:rPr>
        <w:t xml:space="preserve">For </w:t>
      </w:r>
      <w:r>
        <w:rPr>
          <w:rFonts w:ascii="Times New Roman" w:eastAsia="宋体" w:hAnsi="Times New Roman"/>
          <w:bCs/>
          <w:i/>
          <w:sz w:val="20"/>
          <w:szCs w:val="20"/>
        </w:rPr>
        <w:t xml:space="preserve">the study of </w:t>
      </w:r>
      <w:r>
        <w:rPr>
          <w:rFonts w:ascii="Times New Roman" w:eastAsia="宋体" w:hAnsi="Times New Roman" w:hint="eastAsia"/>
          <w:bCs/>
          <w:i/>
          <w:sz w:val="20"/>
          <w:szCs w:val="20"/>
        </w:rPr>
        <w:t xml:space="preserve">UL coverage, </w:t>
      </w:r>
      <w:r>
        <w:rPr>
          <w:rFonts w:ascii="Times New Roman" w:eastAsia="宋体" w:hAnsi="Times New Roman"/>
          <w:bCs/>
          <w:i/>
          <w:sz w:val="20"/>
          <w:szCs w:val="20"/>
        </w:rPr>
        <w:t xml:space="preserve">identification on the </w:t>
      </w:r>
      <w:r>
        <w:rPr>
          <w:rFonts w:ascii="Times New Roman" w:eastAsia="宋体" w:hAnsi="Times New Roman" w:hint="eastAsia"/>
          <w:bCs/>
          <w:i/>
          <w:sz w:val="20"/>
          <w:szCs w:val="20"/>
        </w:rPr>
        <w:t xml:space="preserve">target deployment scenarios and satellite parameters should be </w:t>
      </w:r>
      <w:r>
        <w:rPr>
          <w:rFonts w:ascii="Times New Roman" w:eastAsia="宋体" w:hAnsi="Times New Roman"/>
          <w:bCs/>
          <w:i/>
          <w:sz w:val="20"/>
          <w:szCs w:val="20"/>
        </w:rPr>
        <w:t xml:space="preserve">concluded </w:t>
      </w:r>
      <w:r>
        <w:rPr>
          <w:rFonts w:ascii="Times New Roman" w:eastAsia="宋体" w:hAnsi="Times New Roman" w:hint="eastAsia"/>
          <w:bCs/>
          <w:i/>
          <w:sz w:val="20"/>
          <w:szCs w:val="20"/>
        </w:rPr>
        <w:t>firstly.</w:t>
      </w:r>
    </w:p>
    <w:p w:rsidR="003A01F8" w:rsidRDefault="001E6A73" w:rsidP="00E52FC1">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as the results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_Ref28963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it can be found that for LEO-1200 and LEO-600 scenarios, the coverage gap at different elevation angles changes </w:t>
      </w:r>
      <w:r w:rsidR="00676D71">
        <w:rPr>
          <w:rFonts w:ascii="Times New Roman" w:eastAsia="宋体" w:hAnsi="Times New Roman" w:cs="Times New Roman" w:hint="eastAsia"/>
          <w:sz w:val="20"/>
          <w:szCs w:val="20"/>
        </w:rPr>
        <w:t>dramatically</w:t>
      </w:r>
      <w:r w:rsidR="00676D71">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since the distance between UE and satellite varies rapidly. However, in GEO scenarios, the coverage gap is basically the same at different elevation angles because of small CNR variation caused by high orbit altitude. </w:t>
      </w:r>
    </w:p>
    <w:p w:rsidR="003A01F8" w:rsidRDefault="001E6A73" w:rsidP="00E52FC1">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Then, the reasonable setting of the minimum elevation angle for service can be considered as one implementation based method to guarantee the UL performance for some scenario (except for GEO), e.g., 21 degree and 62 degree for Set-1 LEO-600 and Set-1 LEO-1200 scenarios, respectively. </w:t>
      </w:r>
    </w:p>
    <w:p w:rsidR="003A01F8" w:rsidRDefault="001E6A73" w:rsidP="00E52FC1">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Meanwhile, worse performance for GEO in Set-2 can be expected compared to the results with Set-1, it</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reasonable to preclude the case with Set-2 for GEO in </w:t>
      </w:r>
      <w:r w:rsidR="00CD2A0D">
        <w:rPr>
          <w:rFonts w:ascii="Times New Roman" w:eastAsia="宋体" w:hAnsi="Times New Roman" w:cs="Times New Roman" w:hint="eastAsia"/>
          <w:sz w:val="20"/>
          <w:szCs w:val="20"/>
        </w:rPr>
        <w:t>the</w:t>
      </w:r>
      <w:r w:rsidR="00CD2A0D">
        <w:rPr>
          <w:rFonts w:ascii="Times New Roman" w:eastAsia="宋体" w:hAnsi="Times New Roman" w:cs="Times New Roman"/>
          <w:sz w:val="20"/>
          <w:szCs w:val="20"/>
        </w:rPr>
        <w:t xml:space="preserve"> evaluation</w:t>
      </w:r>
      <w:r>
        <w:rPr>
          <w:rFonts w:ascii="Times New Roman" w:eastAsia="宋体" w:hAnsi="Times New Roman" w:cs="Times New Roman" w:hint="eastAsia"/>
          <w:sz w:val="20"/>
          <w:szCs w:val="20"/>
        </w:rPr>
        <w:t>.</w:t>
      </w:r>
    </w:p>
    <w:p w:rsidR="003A01F8" w:rsidRDefault="001E6A73">
      <w:pPr>
        <w:shd w:val="clear" w:color="auto" w:fill="FFFFFF"/>
        <w:jc w:val="center"/>
      </w:pPr>
      <w:r>
        <w:rPr>
          <w:rFonts w:hint="eastAsia"/>
          <w:noProof/>
        </w:rPr>
        <w:drawing>
          <wp:inline distT="0" distB="0" distL="114300" distR="114300">
            <wp:extent cx="3723640" cy="2520315"/>
            <wp:effectExtent l="0" t="0" r="10160" b="9525"/>
            <wp:docPr id="9" name="图片 9" descr="ReducedElevationAngleForNRNTN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ReducedElevationAngleForNRNTNv3"/>
                    <pic:cNvPicPr>
                      <a:picLocks noChangeAspect="1"/>
                    </pic:cNvPicPr>
                  </pic:nvPicPr>
                  <pic:blipFill>
                    <a:blip r:embed="rId9"/>
                    <a:stretch>
                      <a:fillRect/>
                    </a:stretch>
                  </pic:blipFill>
                  <pic:spPr>
                    <a:xfrm>
                      <a:off x="0" y="0"/>
                      <a:ext cx="3723640" cy="2520315"/>
                    </a:xfrm>
                    <a:prstGeom prst="rect">
                      <a:avLst/>
                    </a:prstGeom>
                  </pic:spPr>
                </pic:pic>
              </a:graphicData>
            </a:graphic>
          </wp:inline>
        </w:drawing>
      </w:r>
    </w:p>
    <w:p w:rsidR="003A01F8" w:rsidRDefault="001E6A73">
      <w:pPr>
        <w:pStyle w:val="a3"/>
        <w:shd w:val="clear" w:color="auto" w:fill="FFFFFF"/>
        <w:rPr>
          <w:b w:val="0"/>
          <w:bCs w:val="0"/>
        </w:rPr>
      </w:pPr>
      <w:bookmarkStart w:id="5" w:name="_Ref28963"/>
      <w:r>
        <w:rPr>
          <w:b w:val="0"/>
          <w:bCs w:val="0"/>
          <w:sz w:val="21"/>
          <w:szCs w:val="24"/>
        </w:rPr>
        <w:t xml:space="preserve">Figure </w:t>
      </w:r>
      <w:r>
        <w:rPr>
          <w:b w:val="0"/>
          <w:bCs w:val="0"/>
          <w:sz w:val="21"/>
          <w:szCs w:val="24"/>
        </w:rPr>
        <w:fldChar w:fldCharType="begin"/>
      </w:r>
      <w:r>
        <w:rPr>
          <w:b w:val="0"/>
          <w:bCs w:val="0"/>
          <w:sz w:val="21"/>
          <w:szCs w:val="24"/>
        </w:rPr>
        <w:instrText xml:space="preserve"> SEQ Figure \* ARABIC </w:instrText>
      </w:r>
      <w:r>
        <w:rPr>
          <w:b w:val="0"/>
          <w:bCs w:val="0"/>
          <w:sz w:val="21"/>
          <w:szCs w:val="24"/>
        </w:rPr>
        <w:fldChar w:fldCharType="separate"/>
      </w:r>
      <w:r>
        <w:rPr>
          <w:b w:val="0"/>
          <w:bCs w:val="0"/>
          <w:sz w:val="21"/>
          <w:szCs w:val="24"/>
        </w:rPr>
        <w:t>1</w:t>
      </w:r>
      <w:r>
        <w:rPr>
          <w:b w:val="0"/>
          <w:bCs w:val="0"/>
          <w:sz w:val="21"/>
          <w:szCs w:val="24"/>
        </w:rPr>
        <w:fldChar w:fldCharType="end"/>
      </w:r>
      <w:bookmarkEnd w:id="5"/>
      <w:r>
        <w:rPr>
          <w:rFonts w:hint="eastAsia"/>
          <w:b w:val="0"/>
          <w:bCs w:val="0"/>
          <w:sz w:val="21"/>
          <w:szCs w:val="24"/>
        </w:rPr>
        <w:t xml:space="preserve"> </w:t>
      </w:r>
      <w:r>
        <w:rPr>
          <w:b w:val="0"/>
          <w:bCs w:val="0"/>
          <w:sz w:val="21"/>
          <w:szCs w:val="24"/>
        </w:rPr>
        <w:t>Performance results at different elevation angles</w:t>
      </w:r>
    </w:p>
    <w:p w:rsidR="003A01F8" w:rsidRDefault="001E6A73">
      <w:pPr>
        <w:numPr>
          <w:ilvl w:val="3"/>
          <w:numId w:val="0"/>
        </w:numPr>
        <w:spacing w:after="120"/>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Proposal 2: </w:t>
      </w:r>
      <w:r>
        <w:rPr>
          <w:rFonts w:ascii="Times New Roman" w:eastAsia="宋体" w:hAnsi="Times New Roman" w:hint="eastAsia"/>
          <w:bCs/>
          <w:i/>
          <w:sz w:val="20"/>
          <w:szCs w:val="20"/>
        </w:rPr>
        <w:t>Appropriate setting of minimum elevation angle should be supported for target scenarios, e.g., more than 30 degree for all cases.</w:t>
      </w:r>
    </w:p>
    <w:p w:rsidR="003A01F8" w:rsidRDefault="001E6A73">
      <w:pPr>
        <w:numPr>
          <w:ilvl w:val="3"/>
          <w:numId w:val="0"/>
        </w:numPr>
        <w:spacing w:after="120"/>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Proposal 3: </w:t>
      </w:r>
      <w:r>
        <w:rPr>
          <w:rFonts w:ascii="Times New Roman" w:eastAsia="宋体" w:hAnsi="Times New Roman" w:hint="eastAsia"/>
          <w:bCs/>
          <w:i/>
          <w:sz w:val="20"/>
          <w:szCs w:val="20"/>
        </w:rPr>
        <w:t xml:space="preserve">The satellite parameter Set-2 should not be considered for the GEO case. </w:t>
      </w:r>
    </w:p>
    <w:p w:rsidR="003A01F8" w:rsidRDefault="001E6A7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Potential techniques based on NR coverage enhancement</w:t>
      </w:r>
    </w:p>
    <w:p w:rsidR="003A01F8" w:rsidRDefault="001E6A73">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NR PUSCH coverage enhancement, the following techniques are summarized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_Ref525119031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tbl>
      <w:tblPr>
        <w:tblStyle w:val="ac"/>
        <w:tblW w:w="8216" w:type="dxa"/>
        <w:jc w:val="center"/>
        <w:tblLayout w:type="fixed"/>
        <w:tblLook w:val="04A0" w:firstRow="1" w:lastRow="0" w:firstColumn="1" w:lastColumn="0" w:noHBand="0" w:noVBand="1"/>
      </w:tblPr>
      <w:tblGrid>
        <w:gridCol w:w="8216"/>
      </w:tblGrid>
      <w:tr w:rsidR="003A01F8">
        <w:trPr>
          <w:jc w:val="center"/>
        </w:trPr>
        <w:tc>
          <w:tcPr>
            <w:tcW w:w="8216" w:type="dxa"/>
          </w:tcPr>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Enhancements on PUSCH repetition type A is beneficial for PUSCH coverage enhancements for TDD. It is recommended to support enhancements on PUSCH repetition type A in Rel-17, including the following two options (potential down-selection during the WI phase):</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hint="eastAsia"/>
                <w:sz w:val="20"/>
                <w:szCs w:val="20"/>
                <w:lang w:val="en-GB"/>
              </w:rPr>
              <w:tab/>
              <w:t>Option 1: Increasing the maximum number of repetitions, e.g., up to 32.</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hint="eastAsia"/>
                <w:sz w:val="20"/>
                <w:szCs w:val="20"/>
                <w:lang w:val="en-GB"/>
              </w:rPr>
              <w:tab/>
              <w:t>Option 2: The number of repetitions counted on the basis of available UL slots.</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TB processing over multi-slot PUSCH is beneficial for PUSCH coverage enhancements. It is recommended to support TB processing over multi-slot PUSCH in Rel-17, including:</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hint="eastAsia"/>
                <w:sz w:val="20"/>
                <w:szCs w:val="20"/>
                <w:lang w:val="en-GB"/>
              </w:rPr>
              <w:tab/>
              <w:t>TBS determined based on multiple slots and transmitted over multiple integer slots.</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Joint channel estimation is beneficial for PUSCH coverage enhancements. It is recommended to support joint channel estimation or DM-RS bundling for PUSCH in Rel-17, including:</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hint="eastAsia"/>
                <w:sz w:val="20"/>
                <w:szCs w:val="20"/>
                <w:lang w:val="en-GB"/>
              </w:rPr>
              <w:tab/>
              <w:t>Joint channel estimation over consecutive PUSCH transmissions</w:t>
            </w:r>
          </w:p>
          <w:p w:rsidR="003A01F8" w:rsidRDefault="001E6A73" w:rsidP="00364DB2">
            <w:pPr>
              <w:numPr>
                <w:ilvl w:val="3"/>
                <w:numId w:val="0"/>
              </w:numPr>
              <w:adjustRightInd w:val="0"/>
              <w:snapToGrid w:val="0"/>
              <w:spacing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lang w:val="en-GB"/>
              </w:rPr>
              <w:t>Inter-slot frequency hopping with inter-slot bundling</w:t>
            </w:r>
          </w:p>
        </w:tc>
      </w:tr>
    </w:tbl>
    <w:p w:rsidR="003A01F8" w:rsidRDefault="001E6A73" w:rsidP="00BF5DBD">
      <w:pPr>
        <w:numPr>
          <w:ilvl w:val="3"/>
          <w:numId w:val="0"/>
        </w:numPr>
        <w:spacing w:beforeLines="50" w:before="120"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performance evaluations on the applicability of the above solutions in NR coverage enhancement to NTN are discussed separately below. </w:t>
      </w:r>
    </w:p>
    <w:p w:rsidR="003A01F8" w:rsidRDefault="001E6A73" w:rsidP="00364DB2">
      <w:pPr>
        <w:pStyle w:val="3"/>
        <w:numPr>
          <w:ilvl w:val="1"/>
          <w:numId w:val="1"/>
        </w:numPr>
        <w:ind w:left="0" w:firstLine="0"/>
        <w:rPr>
          <w:b/>
          <w:bCs/>
          <w:sz w:val="24"/>
          <w:szCs w:val="24"/>
        </w:rPr>
      </w:pPr>
      <w:r>
        <w:rPr>
          <w:rFonts w:ascii="Arial" w:eastAsia="黑体" w:hAnsi="Arial" w:hint="eastAsia"/>
          <w:b/>
          <w:bCs/>
          <w:sz w:val="24"/>
          <w:szCs w:val="24"/>
        </w:rPr>
        <w:lastRenderedPageBreak/>
        <w:t xml:space="preserve">Enhancement on repetitions </w:t>
      </w:r>
    </w:p>
    <w:p w:rsidR="003A01F8" w:rsidRDefault="001E6A73" w:rsidP="00BF5DBD">
      <w:pPr>
        <w:numPr>
          <w:ilvl w:val="3"/>
          <w:numId w:val="0"/>
        </w:numPr>
        <w:spacing w:beforeLines="50" w:before="120"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time-domain diversity gain can be achieved by increasing the repetition number for better coverage performance, especially useful for low-date rate service. When a smart phone is directly connected to satellite, more repetitions should be considered since the realistic antenna gain of -5 dBi is assumed. However, the increased maximum number of repetitions should be limited to 20 to satisfy the requirement of 20ms data arriving interval for VoIP. With the simulation assumption of increased maximum number of repetitions from 2 to 20, the link-level simulation results are illustrated in Figure 2. </w:t>
      </w:r>
    </w:p>
    <w:p w:rsidR="003A01F8" w:rsidRDefault="001E6A73">
      <w:pPr>
        <w:jc w:val="center"/>
      </w:pPr>
      <w:r>
        <w:rPr>
          <w:noProof/>
        </w:rPr>
        <w:drawing>
          <wp:inline distT="0" distB="0" distL="114300" distR="114300">
            <wp:extent cx="2825750" cy="2020811"/>
            <wp:effectExtent l="0" t="0" r="0" b="0"/>
            <wp:docPr id="4" name="图片 4" descr="repetitionForV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epetitionForVoIP"/>
                    <pic:cNvPicPr>
                      <a:picLocks noChangeAspect="1"/>
                    </pic:cNvPicPr>
                  </pic:nvPicPr>
                  <pic:blipFill>
                    <a:blip r:embed="rId10"/>
                    <a:stretch>
                      <a:fillRect/>
                    </a:stretch>
                  </pic:blipFill>
                  <pic:spPr>
                    <a:xfrm>
                      <a:off x="0" y="0"/>
                      <a:ext cx="2833944" cy="2026671"/>
                    </a:xfrm>
                    <a:prstGeom prst="rect">
                      <a:avLst/>
                    </a:prstGeom>
                  </pic:spPr>
                </pic:pic>
              </a:graphicData>
            </a:graphic>
          </wp:inline>
        </w:drawing>
      </w:r>
    </w:p>
    <w:p w:rsidR="003A01F8" w:rsidRDefault="001E6A73">
      <w:pPr>
        <w:pStyle w:val="a3"/>
        <w:spacing w:afterLines="50"/>
        <w:rPr>
          <w:b w:val="0"/>
          <w:bCs w:val="0"/>
        </w:rPr>
      </w:pPr>
      <w:bookmarkStart w:id="6" w:name="_Ref29084"/>
      <w:r>
        <w:rPr>
          <w:b w:val="0"/>
          <w:bCs w:val="0"/>
          <w:sz w:val="21"/>
          <w:szCs w:val="24"/>
        </w:rPr>
        <w:t xml:space="preserve">Figure </w:t>
      </w:r>
      <w:r>
        <w:rPr>
          <w:b w:val="0"/>
          <w:bCs w:val="0"/>
          <w:sz w:val="21"/>
          <w:szCs w:val="24"/>
        </w:rPr>
        <w:fldChar w:fldCharType="begin"/>
      </w:r>
      <w:r>
        <w:rPr>
          <w:b w:val="0"/>
          <w:bCs w:val="0"/>
          <w:sz w:val="21"/>
          <w:szCs w:val="24"/>
        </w:rPr>
        <w:instrText xml:space="preserve"> SEQ Figure \* ARABIC </w:instrText>
      </w:r>
      <w:r>
        <w:rPr>
          <w:b w:val="0"/>
          <w:bCs w:val="0"/>
          <w:sz w:val="21"/>
          <w:szCs w:val="24"/>
        </w:rPr>
        <w:fldChar w:fldCharType="separate"/>
      </w:r>
      <w:r>
        <w:rPr>
          <w:b w:val="0"/>
          <w:bCs w:val="0"/>
          <w:sz w:val="21"/>
          <w:szCs w:val="24"/>
        </w:rPr>
        <w:t>2</w:t>
      </w:r>
      <w:r>
        <w:rPr>
          <w:b w:val="0"/>
          <w:bCs w:val="0"/>
          <w:sz w:val="21"/>
          <w:szCs w:val="24"/>
        </w:rPr>
        <w:fldChar w:fldCharType="end"/>
      </w:r>
      <w:bookmarkEnd w:id="6"/>
      <w:r>
        <w:rPr>
          <w:b w:val="0"/>
          <w:bCs w:val="0"/>
          <w:sz w:val="21"/>
          <w:szCs w:val="24"/>
        </w:rPr>
        <w:t xml:space="preserve"> </w:t>
      </w:r>
      <w:r>
        <w:rPr>
          <w:rFonts w:hint="eastAsia"/>
          <w:b w:val="0"/>
          <w:bCs w:val="0"/>
          <w:sz w:val="21"/>
          <w:szCs w:val="24"/>
        </w:rPr>
        <w:t>Simulation results for VoIP with increased number of repetitions</w:t>
      </w:r>
    </w:p>
    <w:p w:rsidR="003A01F8" w:rsidRDefault="001E6A73" w:rsidP="006C474A">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_Ref29084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doubling the maximum number of repetitions from 1 to 16 can provide about 2 dB gain at 2% BLER while increasing the repetitions from 16 to 20 only provides 0.5 dB gain for VoIP service. This is especially beneficial for FDD frame structure when more repetitions is enabled. However, the maximum number of repetitions is restricted by the limitation of the 20ms data arriving interval for VoIP. By following the strict delay requirement of VoIP service, increasing the maximum number of repetitions to 20 should be adopted.</w:t>
      </w:r>
    </w:p>
    <w:p w:rsidR="003A01F8" w:rsidRDefault="001E6A73" w:rsidP="006C474A">
      <w:pPr>
        <w:numPr>
          <w:ilvl w:val="3"/>
          <w:numId w:val="0"/>
        </w:numPr>
        <w:spacing w:after="120" w:line="240" w:lineRule="auto"/>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Observation 2: </w:t>
      </w:r>
      <w:r>
        <w:rPr>
          <w:rFonts w:ascii="Times New Roman" w:eastAsia="宋体" w:hAnsi="Times New Roman" w:hint="eastAsia"/>
          <w:bCs/>
          <w:i/>
          <w:sz w:val="20"/>
          <w:szCs w:val="20"/>
        </w:rPr>
        <w:t xml:space="preserve">For VoIP service, increasing the maximum number of repetitions from 16 to 20 can provide 0.5 dB gain. </w:t>
      </w:r>
    </w:p>
    <w:p w:rsidR="003A01F8" w:rsidRDefault="001E6A73" w:rsidP="006C474A">
      <w:pPr>
        <w:numPr>
          <w:ilvl w:val="3"/>
          <w:numId w:val="0"/>
        </w:numPr>
        <w:spacing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4: </w:t>
      </w:r>
      <w:r>
        <w:rPr>
          <w:rFonts w:ascii="Times New Roman" w:eastAsia="宋体" w:hAnsi="Times New Roman" w:hint="eastAsia"/>
          <w:bCs/>
          <w:i/>
          <w:sz w:val="20"/>
          <w:szCs w:val="20"/>
        </w:rPr>
        <w:t>Increasing the maximum number of repetitions, i.e., up to 20, should be supported.</w:t>
      </w:r>
    </w:p>
    <w:p w:rsidR="003A01F8" w:rsidRDefault="001E6A73" w:rsidP="00364DB2">
      <w:pPr>
        <w:pStyle w:val="3"/>
        <w:numPr>
          <w:ilvl w:val="1"/>
          <w:numId w:val="1"/>
        </w:numPr>
        <w:ind w:left="0" w:firstLine="0"/>
        <w:rPr>
          <w:rFonts w:eastAsia="黑体"/>
          <w:b/>
          <w:bCs/>
          <w:sz w:val="24"/>
          <w:szCs w:val="24"/>
        </w:rPr>
      </w:pPr>
      <w:r>
        <w:rPr>
          <w:rFonts w:ascii="Arial" w:eastAsia="黑体" w:hAnsi="Arial" w:hint="eastAsia"/>
          <w:b/>
          <w:bCs/>
          <w:sz w:val="24"/>
          <w:szCs w:val="24"/>
        </w:rPr>
        <w:t>Interleaving Transport Blocks</w:t>
      </w:r>
    </w:p>
    <w:p w:rsidR="003A01F8" w:rsidRDefault="001E6A73" w:rsidP="00FB7330">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single TB scheduled over multiple slots is beneficial to lower the coding rate. However, this mechanism will increase the transmission delay and reduce the date rate for VoIP. Since greater processing delay may be caused by interleaved TBs, the trade-off between coverage gain and processing delay needs to be considered. </w:t>
      </w:r>
    </w:p>
    <w:p w:rsidR="003A01F8" w:rsidRDefault="001E6A73">
      <w:pPr>
        <w:jc w:val="center"/>
        <w:rPr>
          <w:bCs/>
        </w:rPr>
      </w:pPr>
      <w:r>
        <w:rPr>
          <w:rFonts w:hint="eastAsia"/>
          <w:noProof/>
        </w:rPr>
        <w:drawing>
          <wp:inline distT="0" distB="0" distL="114300" distR="114300">
            <wp:extent cx="2336399" cy="1771650"/>
            <wp:effectExtent l="0" t="0" r="6985" b="0"/>
            <wp:docPr id="10" name="图片 10" descr="TBwithorwithoutInterleaving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BwithorwithoutInterleavingV6"/>
                    <pic:cNvPicPr>
                      <a:picLocks noChangeAspect="1"/>
                    </pic:cNvPicPr>
                  </pic:nvPicPr>
                  <pic:blipFill>
                    <a:blip r:embed="rId11"/>
                    <a:stretch>
                      <a:fillRect/>
                    </a:stretch>
                  </pic:blipFill>
                  <pic:spPr>
                    <a:xfrm>
                      <a:off x="0" y="0"/>
                      <a:ext cx="2341674" cy="1775650"/>
                    </a:xfrm>
                    <a:prstGeom prst="rect">
                      <a:avLst/>
                    </a:prstGeom>
                  </pic:spPr>
                </pic:pic>
              </a:graphicData>
            </a:graphic>
          </wp:inline>
        </w:drawing>
      </w:r>
    </w:p>
    <w:p w:rsidR="003A01F8" w:rsidRDefault="001E6A73">
      <w:pPr>
        <w:pStyle w:val="a3"/>
        <w:rPr>
          <w:b w:val="0"/>
          <w:bCs w:val="0"/>
          <w:sz w:val="21"/>
          <w:szCs w:val="24"/>
        </w:rPr>
      </w:pPr>
      <w:bookmarkStart w:id="7" w:name="_Ref29159"/>
      <w:r>
        <w:rPr>
          <w:rFonts w:hint="eastAsia"/>
          <w:b w:val="0"/>
          <w:bCs w:val="0"/>
          <w:sz w:val="21"/>
          <w:szCs w:val="24"/>
        </w:rPr>
        <w:t xml:space="preserve">Figure </w:t>
      </w:r>
      <w:r>
        <w:rPr>
          <w:rFonts w:hint="eastAsia"/>
          <w:b w:val="0"/>
          <w:bCs w:val="0"/>
          <w:sz w:val="21"/>
          <w:szCs w:val="24"/>
        </w:rPr>
        <w:fldChar w:fldCharType="begin"/>
      </w:r>
      <w:r>
        <w:rPr>
          <w:rFonts w:hint="eastAsia"/>
          <w:b w:val="0"/>
          <w:bCs w:val="0"/>
          <w:sz w:val="21"/>
          <w:szCs w:val="24"/>
        </w:rPr>
        <w:instrText xml:space="preserve"> SEQ Figure \* ARABIC </w:instrText>
      </w:r>
      <w:r>
        <w:rPr>
          <w:rFonts w:hint="eastAsia"/>
          <w:b w:val="0"/>
          <w:bCs w:val="0"/>
          <w:sz w:val="21"/>
          <w:szCs w:val="24"/>
        </w:rPr>
        <w:fldChar w:fldCharType="separate"/>
      </w:r>
      <w:r>
        <w:rPr>
          <w:rFonts w:hint="eastAsia"/>
          <w:b w:val="0"/>
          <w:bCs w:val="0"/>
          <w:sz w:val="21"/>
          <w:szCs w:val="24"/>
        </w:rPr>
        <w:t>3</w:t>
      </w:r>
      <w:r>
        <w:rPr>
          <w:rFonts w:hint="eastAsia"/>
          <w:b w:val="0"/>
          <w:bCs w:val="0"/>
          <w:sz w:val="21"/>
          <w:szCs w:val="24"/>
        </w:rPr>
        <w:fldChar w:fldCharType="end"/>
      </w:r>
      <w:bookmarkEnd w:id="7"/>
      <w:r>
        <w:rPr>
          <w:rFonts w:hint="eastAsia"/>
          <w:b w:val="0"/>
          <w:bCs w:val="0"/>
          <w:sz w:val="21"/>
          <w:szCs w:val="24"/>
        </w:rPr>
        <w:t xml:space="preserve"> Simulation results for interleaved multiple TBs</w:t>
      </w:r>
    </w:p>
    <w:p w:rsidR="003A01F8" w:rsidRDefault="001E6A73" w:rsidP="00FB7330">
      <w:pPr>
        <w:numPr>
          <w:ilvl w:val="3"/>
          <w:numId w:val="0"/>
        </w:numPr>
        <w:spacing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As can be observed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_Ref29159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interleaved TBs transmitting over multiple slots can provide about 0.8 dB gain at 2% BLER. However, the date rate can be significantly decreased since the whole transmission time is increased by the 8 segmented TBs. In this example, the date rate of interleaved TBs may not meet the requirement for voice service since the TBS of 320 bits will be transmitted within 160 ms. In the meanwhile, the timing offset may exceed the CP duration within the long transmission time for LEO satellite scenario. As a consequence, voice service will not be supported even if the coverage performance can be enhanced by multiple TBs interleaving. </w:t>
      </w:r>
    </w:p>
    <w:p w:rsidR="003A01F8" w:rsidRDefault="001E6A73" w:rsidP="00FB7330">
      <w:pPr>
        <w:numPr>
          <w:ilvl w:val="3"/>
          <w:numId w:val="0"/>
        </w:numPr>
        <w:spacing w:after="120" w:line="240" w:lineRule="auto"/>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Observation 3: </w:t>
      </w:r>
      <w:r>
        <w:rPr>
          <w:rFonts w:ascii="Times New Roman" w:eastAsia="宋体" w:hAnsi="Times New Roman" w:hint="eastAsia"/>
          <w:bCs/>
          <w:i/>
          <w:sz w:val="20"/>
          <w:szCs w:val="20"/>
        </w:rPr>
        <w:t xml:space="preserve">For VoIP service, interleaved multiple TBs can provide about 0.8 dB gain. </w:t>
      </w:r>
    </w:p>
    <w:p w:rsidR="003A01F8" w:rsidRDefault="001E6A73" w:rsidP="00FB7330">
      <w:pPr>
        <w:numPr>
          <w:ilvl w:val="3"/>
          <w:numId w:val="0"/>
        </w:numPr>
        <w:spacing w:after="120" w:line="240" w:lineRule="auto"/>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Proposal 5: </w:t>
      </w:r>
      <w:r>
        <w:rPr>
          <w:rFonts w:ascii="Times New Roman" w:eastAsia="宋体" w:hAnsi="Times New Roman" w:hint="eastAsia"/>
          <w:bCs/>
          <w:i/>
          <w:sz w:val="20"/>
          <w:szCs w:val="20"/>
        </w:rPr>
        <w:t>Interleaved multiple TBs should not be supported with consideration on date rate and delay for VoIP.</w:t>
      </w:r>
    </w:p>
    <w:p w:rsidR="003A01F8" w:rsidRDefault="001E6A73" w:rsidP="00364DB2">
      <w:pPr>
        <w:pStyle w:val="3"/>
        <w:numPr>
          <w:ilvl w:val="1"/>
          <w:numId w:val="1"/>
        </w:numPr>
        <w:ind w:left="0" w:firstLine="0"/>
        <w:rPr>
          <w:rFonts w:eastAsia="黑体"/>
          <w:b/>
          <w:bCs/>
          <w:sz w:val="24"/>
          <w:szCs w:val="24"/>
        </w:rPr>
      </w:pPr>
      <w:r>
        <w:rPr>
          <w:rFonts w:ascii="Arial" w:eastAsia="黑体" w:hAnsi="Arial" w:hint="eastAsia"/>
          <w:b/>
          <w:bCs/>
          <w:sz w:val="24"/>
          <w:szCs w:val="24"/>
        </w:rPr>
        <w:t>Joint channel estimation</w:t>
      </w:r>
    </w:p>
    <w:p w:rsidR="003A01F8" w:rsidRDefault="001E6A73" w:rsidP="00FB7330">
      <w:pPr>
        <w:numPr>
          <w:ilvl w:val="3"/>
          <w:numId w:val="0"/>
        </w:numPr>
        <w:spacing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Compared with traditional channel estimation in NR, the joint channel estimation can utilize multiple adjacent reference signals to achieve more accurate channel estimation. For uplink service in NTN, multiple uplink reference signals, i.e., DMRS can be joint used among multiple slots or transmission for better channel estimation. As we can observe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_Ref29224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when the TB of 320 bits is transmitted with 8 and 16 repetitions, joint channel estimation among multiple repetitions can provide both 2dB gain at 2% BLER. </w:t>
      </w:r>
    </w:p>
    <w:p w:rsidR="003A01F8" w:rsidRDefault="001E6A73" w:rsidP="00FB7330">
      <w:pPr>
        <w:spacing w:afterLines="50" w:after="120" w:line="240" w:lineRule="auto"/>
        <w:jc w:val="center"/>
      </w:pPr>
      <w:r>
        <w:rPr>
          <w:rFonts w:hint="eastAsia"/>
          <w:noProof/>
        </w:rPr>
        <w:drawing>
          <wp:inline distT="0" distB="0" distL="114300" distR="114300">
            <wp:extent cx="2990850" cy="2003190"/>
            <wp:effectExtent l="0" t="0" r="0" b="0"/>
            <wp:docPr id="32" name="图片 32" descr="CrossCEwithNocrossCEfor320bits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rossCEwithNocrossCEfor320bitsV3"/>
                    <pic:cNvPicPr>
                      <a:picLocks noChangeAspect="1"/>
                    </pic:cNvPicPr>
                  </pic:nvPicPr>
                  <pic:blipFill>
                    <a:blip r:embed="rId12"/>
                    <a:stretch>
                      <a:fillRect/>
                    </a:stretch>
                  </pic:blipFill>
                  <pic:spPr>
                    <a:xfrm>
                      <a:off x="0" y="0"/>
                      <a:ext cx="2997276" cy="2007494"/>
                    </a:xfrm>
                    <a:prstGeom prst="rect">
                      <a:avLst/>
                    </a:prstGeom>
                  </pic:spPr>
                </pic:pic>
              </a:graphicData>
            </a:graphic>
          </wp:inline>
        </w:drawing>
      </w:r>
    </w:p>
    <w:p w:rsidR="003A01F8" w:rsidRPr="00FB7330" w:rsidRDefault="001E6A73" w:rsidP="00FB7330">
      <w:pPr>
        <w:pStyle w:val="a3"/>
        <w:spacing w:afterLines="50"/>
        <w:rPr>
          <w:b w:val="0"/>
          <w:bCs w:val="0"/>
        </w:rPr>
      </w:pPr>
      <w:bookmarkStart w:id="8" w:name="_Ref29224"/>
      <w:r w:rsidRPr="00FB7330">
        <w:rPr>
          <w:b w:val="0"/>
          <w:bCs w:val="0"/>
        </w:rPr>
        <w:t xml:space="preserve">Figure </w:t>
      </w:r>
      <w:r w:rsidRPr="00FB7330">
        <w:rPr>
          <w:b w:val="0"/>
          <w:bCs w:val="0"/>
        </w:rPr>
        <w:fldChar w:fldCharType="begin"/>
      </w:r>
      <w:r w:rsidRPr="00FB7330">
        <w:rPr>
          <w:b w:val="0"/>
          <w:bCs w:val="0"/>
        </w:rPr>
        <w:instrText xml:space="preserve"> SEQ Figure \* ARABIC </w:instrText>
      </w:r>
      <w:r w:rsidRPr="00FB7330">
        <w:rPr>
          <w:b w:val="0"/>
          <w:bCs w:val="0"/>
        </w:rPr>
        <w:fldChar w:fldCharType="separate"/>
      </w:r>
      <w:r w:rsidRPr="00FB7330">
        <w:rPr>
          <w:b w:val="0"/>
          <w:bCs w:val="0"/>
        </w:rPr>
        <w:t>4</w:t>
      </w:r>
      <w:r w:rsidRPr="00FB7330">
        <w:rPr>
          <w:b w:val="0"/>
          <w:bCs w:val="0"/>
        </w:rPr>
        <w:fldChar w:fldCharType="end"/>
      </w:r>
      <w:bookmarkEnd w:id="8"/>
      <w:r w:rsidRPr="00FB7330">
        <w:rPr>
          <w:b w:val="0"/>
          <w:bCs w:val="0"/>
        </w:rPr>
        <w:t xml:space="preserve"> Simulation results for joint channel estimation</w:t>
      </w:r>
    </w:p>
    <w:p w:rsidR="003A01F8" w:rsidRDefault="001E6A73" w:rsidP="00FB7330">
      <w:pPr>
        <w:numPr>
          <w:ilvl w:val="3"/>
          <w:numId w:val="0"/>
        </w:numPr>
        <w:spacing w:afterLines="5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Observation 4</w:t>
      </w:r>
      <w:r w:rsidR="00FB7330">
        <w:rPr>
          <w:rFonts w:ascii="Times New Roman" w:eastAsia="宋体" w:hAnsi="Times New Roman"/>
          <w:b/>
          <w:i/>
          <w:sz w:val="20"/>
          <w:szCs w:val="20"/>
        </w:rPr>
        <w:t>:</w:t>
      </w:r>
      <w:r w:rsidR="00FB7330">
        <w:rPr>
          <w:rFonts w:ascii="Times New Roman" w:eastAsia="宋体" w:hAnsi="Times New Roman"/>
          <w:bCs/>
          <w:i/>
          <w:sz w:val="20"/>
          <w:szCs w:val="20"/>
        </w:rPr>
        <w:t xml:space="preserve"> For</w:t>
      </w:r>
      <w:r>
        <w:rPr>
          <w:rFonts w:ascii="Times New Roman" w:eastAsia="宋体" w:hAnsi="Times New Roman" w:hint="eastAsia"/>
          <w:bCs/>
          <w:i/>
          <w:sz w:val="20"/>
          <w:szCs w:val="20"/>
        </w:rPr>
        <w:t xml:space="preserve"> VoIP service, joint channel estimation can provide about 2 dB gain. </w:t>
      </w:r>
    </w:p>
    <w:p w:rsidR="003A01F8" w:rsidRDefault="001E6A73" w:rsidP="00FB7330">
      <w:pPr>
        <w:numPr>
          <w:ilvl w:val="3"/>
          <w:numId w:val="0"/>
        </w:numPr>
        <w:spacing w:afterLines="5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6: </w:t>
      </w:r>
      <w:r>
        <w:rPr>
          <w:rFonts w:ascii="Times New Roman" w:eastAsia="宋体" w:hAnsi="Times New Roman" w:hint="eastAsia"/>
          <w:bCs/>
          <w:i/>
          <w:sz w:val="20"/>
          <w:szCs w:val="20"/>
        </w:rPr>
        <w:t>Joint channel estimation among multiple slots or repetitions should be supported.</w:t>
      </w:r>
    </w:p>
    <w:p w:rsidR="003A01F8" w:rsidRDefault="001E6A7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Specific technologies for NTN scenarios</w:t>
      </w:r>
    </w:p>
    <w:p w:rsidR="003A01F8" w:rsidRDefault="001E6A73">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addition to </w:t>
      </w:r>
      <w:r w:rsidR="000E565F">
        <w:rPr>
          <w:rFonts w:ascii="Times New Roman" w:eastAsia="宋体" w:hAnsi="Times New Roman" w:cs="Times New Roman"/>
          <w:sz w:val="20"/>
          <w:szCs w:val="20"/>
        </w:rPr>
        <w:t>apply</w:t>
      </w:r>
      <w:r>
        <w:rPr>
          <w:rFonts w:ascii="Times New Roman" w:eastAsia="宋体" w:hAnsi="Times New Roman" w:cs="Times New Roman" w:hint="eastAsia"/>
          <w:sz w:val="20"/>
          <w:szCs w:val="20"/>
        </w:rPr>
        <w:t xml:space="preserve"> above technologies in NR coverage enhancement to NTN scenarios, some potential solutions should be further provided in NTN scenarios for reducing huge coverage gap. </w:t>
      </w:r>
    </w:p>
    <w:p w:rsidR="003A01F8" w:rsidRDefault="001E6A73" w:rsidP="00364DB2">
      <w:pPr>
        <w:pStyle w:val="3"/>
        <w:numPr>
          <w:ilvl w:val="1"/>
          <w:numId w:val="1"/>
        </w:numPr>
        <w:ind w:left="0" w:firstLine="0"/>
        <w:rPr>
          <w:rFonts w:eastAsia="黑体"/>
          <w:b/>
          <w:bCs/>
          <w:sz w:val="24"/>
          <w:szCs w:val="24"/>
        </w:rPr>
      </w:pPr>
      <w:r>
        <w:rPr>
          <w:rFonts w:ascii="Arial" w:eastAsia="黑体" w:hAnsi="Arial" w:hint="eastAsia"/>
          <w:b/>
          <w:bCs/>
          <w:sz w:val="24"/>
          <w:szCs w:val="24"/>
        </w:rPr>
        <w:t xml:space="preserve"> Enhancement on polarization mode </w:t>
      </w:r>
    </w:p>
    <w:p w:rsidR="003A01F8" w:rsidRDefault="001E6A73">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NR over NTN, the issue on polarization mode signaling and configuration is raised since the mismatch between satellite and UE polarization modes can lead to 3dB polarization loss. If UE can be capable of RHCP or LHCP with the circularly polarized antennas or achieve the transmission/reception with proper polarization by applying certain transmission/reception mechanism, better coverage performance can be obtained by the enhancement on polarization configuration. For smart phones, the polarization loss can be compensated if the circular polarization is synthesized by two orthogonal linear polarization. In addition, the polarization information between smart phones and the satellite also needs to be indicated through signaling, or smart phones can adjust the polarization mode according to the design of precoding. Thus, the match of polarization characteristic between smart phones and satellite can improve coverage performance when smart phone is equipped with different polarization modes.</w:t>
      </w:r>
    </w:p>
    <w:p w:rsidR="003A01F8" w:rsidRDefault="001E6A73">
      <w:pPr>
        <w:numPr>
          <w:ilvl w:val="3"/>
          <w:numId w:val="0"/>
        </w:numPr>
        <w:spacing w:after="120"/>
        <w:ind w:leftChars="200" w:left="440"/>
        <w:rPr>
          <w:rFonts w:ascii="Times New Roman" w:eastAsia="宋体" w:hAnsi="Times New Roman"/>
          <w:b/>
          <w:i/>
          <w:sz w:val="20"/>
          <w:szCs w:val="20"/>
        </w:rPr>
      </w:pPr>
      <w:r>
        <w:rPr>
          <w:rFonts w:ascii="Times New Roman" w:eastAsia="宋体" w:hAnsi="Times New Roman" w:hint="eastAsia"/>
          <w:b/>
          <w:i/>
          <w:sz w:val="20"/>
          <w:szCs w:val="20"/>
        </w:rPr>
        <w:lastRenderedPageBreak/>
        <w:t xml:space="preserve">Proposal 7: </w:t>
      </w:r>
      <w:r>
        <w:rPr>
          <w:rFonts w:ascii="Times New Roman" w:eastAsia="宋体" w:hAnsi="Times New Roman" w:hint="eastAsia"/>
          <w:bCs/>
          <w:i/>
          <w:sz w:val="20"/>
          <w:szCs w:val="20"/>
        </w:rPr>
        <w:t>Solutions to achieve the transmission/reception via the circular polarization should be supported for smart phones.</w:t>
      </w:r>
    </w:p>
    <w:p w:rsidR="003A01F8" w:rsidRDefault="001E6A73" w:rsidP="00364DB2">
      <w:pPr>
        <w:pStyle w:val="3"/>
        <w:numPr>
          <w:ilvl w:val="1"/>
          <w:numId w:val="1"/>
        </w:numPr>
        <w:ind w:left="0" w:firstLine="0"/>
        <w:rPr>
          <w:rFonts w:eastAsia="黑体"/>
          <w:b/>
          <w:bCs/>
          <w:sz w:val="24"/>
          <w:szCs w:val="24"/>
        </w:rPr>
      </w:pPr>
      <w:r>
        <w:rPr>
          <w:rFonts w:ascii="Arial" w:eastAsia="黑体" w:hAnsi="Arial" w:hint="eastAsia"/>
          <w:b/>
          <w:bCs/>
          <w:sz w:val="24"/>
          <w:szCs w:val="24"/>
        </w:rPr>
        <w:t xml:space="preserve">Higher transmission power </w:t>
      </w:r>
    </w:p>
    <w:p w:rsidR="003A01F8" w:rsidRPr="00071D00" w:rsidRDefault="001E6A73">
      <w:pPr>
        <w:numPr>
          <w:ilvl w:val="3"/>
          <w:numId w:val="0"/>
        </w:numPr>
        <w:spacing w:after="120"/>
        <w:ind w:leftChars="200" w:left="440"/>
        <w:rPr>
          <w:rFonts w:ascii="Times New Roman" w:eastAsia="宋体" w:hAnsi="Times New Roman" w:cs="Times New Roman"/>
          <w:sz w:val="20"/>
          <w:szCs w:val="20"/>
        </w:rPr>
      </w:pPr>
      <w:r w:rsidRPr="00071D00">
        <w:rPr>
          <w:rFonts w:ascii="Times New Roman" w:eastAsia="宋体" w:hAnsi="Times New Roman" w:cs="Times New Roman"/>
          <w:sz w:val="20"/>
          <w:szCs w:val="20"/>
        </w:rPr>
        <w:t xml:space="preserve">As same with the FR1 band in NR, UL coverage can be guaranteed if UEs can be supported with power class 2. When smart phones have the capability of different power classes, UL coverage can be enhanced by the higher maximum output power. For LEO-1200 scenario with Set-2 satellite parameter, the coverage performance can be satisfied if the power class 2 of 26dBm is supported. Furthermore, the coverage gap can be significantly reduced if higher transmission power of 31dBm is adopted in GEO scenario. Hence, increasing the transmission power of UE in power domain can be considered for UL coverage enhancement. </w:t>
      </w:r>
    </w:p>
    <w:p w:rsidR="003A01F8" w:rsidRPr="00071D00" w:rsidRDefault="001E6A73">
      <w:pPr>
        <w:pStyle w:val="a3"/>
        <w:rPr>
          <w:b w:val="0"/>
          <w:bCs w:val="0"/>
        </w:rPr>
      </w:pPr>
      <w:bookmarkStart w:id="9" w:name="_Ref29851"/>
      <w:r w:rsidRPr="00071D00">
        <w:rPr>
          <w:b w:val="0"/>
          <w:bCs w:val="0"/>
        </w:rPr>
        <w:t xml:space="preserve">Table </w:t>
      </w:r>
      <w:r w:rsidRPr="00071D00">
        <w:rPr>
          <w:b w:val="0"/>
          <w:bCs w:val="0"/>
        </w:rPr>
        <w:fldChar w:fldCharType="begin"/>
      </w:r>
      <w:r w:rsidRPr="00071D00">
        <w:rPr>
          <w:b w:val="0"/>
          <w:bCs w:val="0"/>
        </w:rPr>
        <w:instrText xml:space="preserve"> SEQ Table \* ARABIC </w:instrText>
      </w:r>
      <w:r w:rsidRPr="00071D00">
        <w:rPr>
          <w:b w:val="0"/>
          <w:bCs w:val="0"/>
        </w:rPr>
        <w:fldChar w:fldCharType="separate"/>
      </w:r>
      <w:r w:rsidRPr="00071D00">
        <w:rPr>
          <w:b w:val="0"/>
          <w:bCs w:val="0"/>
        </w:rPr>
        <w:t>2</w:t>
      </w:r>
      <w:r w:rsidRPr="00071D00">
        <w:rPr>
          <w:b w:val="0"/>
          <w:bCs w:val="0"/>
        </w:rPr>
        <w:fldChar w:fldCharType="end"/>
      </w:r>
      <w:bookmarkEnd w:id="9"/>
      <w:r w:rsidRPr="00071D00">
        <w:rPr>
          <w:b w:val="0"/>
          <w:bCs w:val="0"/>
        </w:rPr>
        <w:t xml:space="preserve"> UL coverage performance with coordinated solutions for LEO-1200</w:t>
      </w:r>
    </w:p>
    <w:tbl>
      <w:tblPr>
        <w:tblStyle w:val="ac"/>
        <w:tblW w:w="5960" w:type="dxa"/>
        <w:jc w:val="center"/>
        <w:tblLayout w:type="fixed"/>
        <w:tblLook w:val="04A0" w:firstRow="1" w:lastRow="0" w:firstColumn="1" w:lastColumn="0" w:noHBand="0" w:noVBand="1"/>
      </w:tblPr>
      <w:tblGrid>
        <w:gridCol w:w="674"/>
        <w:gridCol w:w="2391"/>
        <w:gridCol w:w="700"/>
        <w:gridCol w:w="683"/>
        <w:gridCol w:w="725"/>
        <w:gridCol w:w="787"/>
      </w:tblGrid>
      <w:tr w:rsidR="003A01F8" w:rsidRPr="00071D00">
        <w:trPr>
          <w:trHeight w:val="452"/>
          <w:jc w:val="center"/>
        </w:trPr>
        <w:tc>
          <w:tcPr>
            <w:tcW w:w="3065" w:type="dxa"/>
            <w:gridSpan w:val="2"/>
            <w:vAlign w:val="center"/>
          </w:tcPr>
          <w:p w:rsidR="003A01F8" w:rsidRPr="00071D00" w:rsidRDefault="001E6A73">
            <w:pPr>
              <w:pStyle w:val="aa"/>
              <w:jc w:val="center"/>
              <w:rPr>
                <w:rStyle w:val="af"/>
                <w:rFonts w:ascii="Times New Roman" w:hAnsi="Times New Roman"/>
                <w:i w:val="0"/>
                <w:color w:val="000000" w:themeColor="text1"/>
                <w:sz w:val="20"/>
                <w:szCs w:val="20"/>
              </w:rPr>
            </w:pPr>
            <w:r w:rsidRPr="00071D00">
              <w:rPr>
                <w:rFonts w:ascii="Times New Roman" w:hAnsi="Times New Roman"/>
                <w:color w:val="000000" w:themeColor="text1"/>
                <w:sz w:val="20"/>
                <w:szCs w:val="20"/>
              </w:rPr>
              <w:t>Elevation angle (degree)</w:t>
            </w:r>
          </w:p>
        </w:tc>
        <w:tc>
          <w:tcPr>
            <w:tcW w:w="700" w:type="dxa"/>
            <w:vAlign w:val="center"/>
          </w:tcPr>
          <w:p w:rsidR="003A01F8" w:rsidRPr="00071D00" w:rsidRDefault="001E6A73">
            <w:pPr>
              <w:pStyle w:val="aa"/>
              <w:jc w:val="center"/>
              <w:rPr>
                <w:rStyle w:val="af"/>
                <w:rFonts w:ascii="Times New Roman" w:hAnsi="Times New Roman"/>
                <w:i w:val="0"/>
                <w:color w:val="000000" w:themeColor="text1"/>
                <w:sz w:val="20"/>
                <w:szCs w:val="20"/>
              </w:rPr>
            </w:pPr>
            <w:r w:rsidRPr="00071D00">
              <w:rPr>
                <w:rFonts w:ascii="Times New Roman" w:hAnsi="Times New Roman"/>
                <w:color w:val="000000" w:themeColor="text1"/>
                <w:sz w:val="20"/>
                <w:szCs w:val="20"/>
              </w:rPr>
              <w:t>30</w:t>
            </w:r>
          </w:p>
        </w:tc>
        <w:tc>
          <w:tcPr>
            <w:tcW w:w="683" w:type="dxa"/>
            <w:vAlign w:val="center"/>
          </w:tcPr>
          <w:p w:rsidR="003A01F8" w:rsidRPr="00071D00" w:rsidRDefault="001E6A73">
            <w:pPr>
              <w:pStyle w:val="aa"/>
              <w:jc w:val="center"/>
              <w:rPr>
                <w:rStyle w:val="af"/>
                <w:rFonts w:ascii="Times New Roman" w:hAnsi="Times New Roman"/>
                <w:i w:val="0"/>
                <w:color w:val="000000" w:themeColor="text1"/>
                <w:sz w:val="20"/>
                <w:szCs w:val="20"/>
              </w:rPr>
            </w:pPr>
            <w:r w:rsidRPr="00071D00">
              <w:rPr>
                <w:rFonts w:ascii="Times New Roman" w:hAnsi="Times New Roman"/>
                <w:color w:val="000000" w:themeColor="text1"/>
                <w:sz w:val="20"/>
                <w:szCs w:val="20"/>
              </w:rPr>
              <w:t>50</w:t>
            </w:r>
          </w:p>
        </w:tc>
        <w:tc>
          <w:tcPr>
            <w:tcW w:w="725" w:type="dxa"/>
            <w:vAlign w:val="center"/>
          </w:tcPr>
          <w:p w:rsidR="003A01F8" w:rsidRPr="00071D00" w:rsidRDefault="001E6A73">
            <w:pPr>
              <w:pStyle w:val="aa"/>
              <w:jc w:val="center"/>
              <w:rPr>
                <w:rFonts w:ascii="Times New Roman" w:hAnsi="Times New Roman"/>
                <w:color w:val="000000" w:themeColor="text1"/>
                <w:sz w:val="20"/>
                <w:szCs w:val="20"/>
                <w:lang w:bidi="ar"/>
              </w:rPr>
            </w:pPr>
            <w:r w:rsidRPr="00071D00">
              <w:rPr>
                <w:rFonts w:ascii="Times New Roman" w:hAnsi="Times New Roman"/>
                <w:color w:val="000000" w:themeColor="text1"/>
                <w:sz w:val="20"/>
                <w:szCs w:val="20"/>
              </w:rPr>
              <w:t>70</w:t>
            </w:r>
          </w:p>
        </w:tc>
        <w:tc>
          <w:tcPr>
            <w:tcW w:w="787" w:type="dxa"/>
            <w:vAlign w:val="center"/>
          </w:tcPr>
          <w:p w:rsidR="003A01F8" w:rsidRPr="00071D00" w:rsidRDefault="001E6A73">
            <w:pPr>
              <w:pStyle w:val="aa"/>
              <w:jc w:val="center"/>
              <w:rPr>
                <w:rFonts w:ascii="Times New Roman" w:hAnsi="Times New Roman"/>
                <w:color w:val="000000" w:themeColor="text1"/>
                <w:sz w:val="20"/>
                <w:szCs w:val="20"/>
                <w:lang w:bidi="ar"/>
              </w:rPr>
            </w:pPr>
            <w:r w:rsidRPr="00071D00">
              <w:rPr>
                <w:rFonts w:ascii="Times New Roman" w:hAnsi="Times New Roman"/>
                <w:color w:val="000000" w:themeColor="text1"/>
                <w:sz w:val="20"/>
                <w:szCs w:val="20"/>
              </w:rPr>
              <w:t>90</w:t>
            </w:r>
          </w:p>
        </w:tc>
      </w:tr>
      <w:tr w:rsidR="003A01F8" w:rsidRPr="00071D00">
        <w:trPr>
          <w:trHeight w:val="452"/>
          <w:jc w:val="center"/>
        </w:trPr>
        <w:tc>
          <w:tcPr>
            <w:tcW w:w="674" w:type="dxa"/>
            <w:vMerge w:val="restart"/>
            <w:vAlign w:val="center"/>
          </w:tcPr>
          <w:p w:rsidR="003A01F8" w:rsidRPr="00071D00" w:rsidRDefault="001E6A73">
            <w:pPr>
              <w:pStyle w:val="aa"/>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Set-1</w:t>
            </w:r>
          </w:p>
        </w:tc>
        <w:tc>
          <w:tcPr>
            <w:tcW w:w="2391" w:type="dxa"/>
            <w:vAlign w:val="center"/>
          </w:tcPr>
          <w:p w:rsidR="003A01F8" w:rsidRPr="00071D00" w:rsidRDefault="001E6A73">
            <w:pPr>
              <w:pStyle w:val="aa"/>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Repetitions(e.g. 20)</w:t>
            </w:r>
          </w:p>
        </w:tc>
        <w:tc>
          <w:tcPr>
            <w:tcW w:w="700"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3A01F8">
            <w:pPr>
              <w:pStyle w:val="aa"/>
              <w:jc w:val="center"/>
              <w:rPr>
                <w:rFonts w:ascii="Times New Roman" w:hAnsi="Times New Roman"/>
                <w:color w:val="000000" w:themeColor="text1"/>
                <w:sz w:val="20"/>
                <w:szCs w:val="20"/>
              </w:rPr>
            </w:pPr>
          </w:p>
        </w:tc>
        <w:tc>
          <w:tcPr>
            <w:tcW w:w="787" w:type="dxa"/>
            <w:vAlign w:val="center"/>
          </w:tcPr>
          <w:p w:rsidR="003A01F8" w:rsidRPr="00071D00" w:rsidRDefault="003A01F8">
            <w:pPr>
              <w:pStyle w:val="aa"/>
              <w:jc w:val="center"/>
              <w:rPr>
                <w:rFonts w:ascii="Times New Roman" w:hAnsi="Times New Roman"/>
                <w:color w:val="000000" w:themeColor="text1"/>
                <w:sz w:val="20"/>
                <w:szCs w:val="20"/>
              </w:rPr>
            </w:pPr>
          </w:p>
        </w:tc>
      </w:tr>
      <w:tr w:rsidR="003A01F8" w:rsidRPr="00071D00">
        <w:trPr>
          <w:trHeight w:val="452"/>
          <w:jc w:val="center"/>
        </w:trPr>
        <w:tc>
          <w:tcPr>
            <w:tcW w:w="674" w:type="dxa"/>
            <w:vMerge/>
            <w:vAlign w:val="center"/>
          </w:tcPr>
          <w:p w:rsidR="003A01F8" w:rsidRPr="00071D00" w:rsidRDefault="003A01F8">
            <w:pPr>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pPr>
              <w:pStyle w:val="aa"/>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Joint channel estimation</w:t>
            </w:r>
          </w:p>
        </w:tc>
        <w:tc>
          <w:tcPr>
            <w:tcW w:w="700"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3A01F8">
            <w:pPr>
              <w:pStyle w:val="aa"/>
              <w:jc w:val="center"/>
              <w:rPr>
                <w:rFonts w:ascii="Times New Roman" w:hAnsi="Times New Roman"/>
                <w:color w:val="000000" w:themeColor="text1"/>
                <w:sz w:val="20"/>
                <w:szCs w:val="20"/>
              </w:rPr>
            </w:pPr>
          </w:p>
        </w:tc>
        <w:tc>
          <w:tcPr>
            <w:tcW w:w="787" w:type="dxa"/>
            <w:vAlign w:val="center"/>
          </w:tcPr>
          <w:p w:rsidR="003A01F8" w:rsidRPr="00071D00" w:rsidRDefault="003A01F8">
            <w:pPr>
              <w:pStyle w:val="aa"/>
              <w:jc w:val="center"/>
              <w:rPr>
                <w:rFonts w:ascii="Times New Roman" w:hAnsi="Times New Roman"/>
                <w:color w:val="000000" w:themeColor="text1"/>
                <w:sz w:val="20"/>
                <w:szCs w:val="20"/>
              </w:rPr>
            </w:pPr>
          </w:p>
        </w:tc>
      </w:tr>
      <w:tr w:rsidR="003A01F8" w:rsidRPr="00071D00">
        <w:trPr>
          <w:trHeight w:val="452"/>
          <w:jc w:val="center"/>
        </w:trPr>
        <w:tc>
          <w:tcPr>
            <w:tcW w:w="674" w:type="dxa"/>
            <w:vMerge/>
            <w:vAlign w:val="center"/>
          </w:tcPr>
          <w:p w:rsidR="003A01F8" w:rsidRPr="00071D00" w:rsidRDefault="003A01F8">
            <w:pPr>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pPr>
              <w:pStyle w:val="aa"/>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Polarization enhancement</w:t>
            </w:r>
          </w:p>
        </w:tc>
        <w:tc>
          <w:tcPr>
            <w:tcW w:w="700"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3A01F8">
            <w:pPr>
              <w:pStyle w:val="aa"/>
              <w:jc w:val="center"/>
              <w:rPr>
                <w:rFonts w:ascii="Times New Roman" w:hAnsi="Times New Roman"/>
                <w:color w:val="000000" w:themeColor="text1"/>
                <w:sz w:val="20"/>
                <w:szCs w:val="20"/>
              </w:rPr>
            </w:pPr>
          </w:p>
        </w:tc>
        <w:tc>
          <w:tcPr>
            <w:tcW w:w="725" w:type="dxa"/>
            <w:vAlign w:val="center"/>
          </w:tcPr>
          <w:p w:rsidR="003A01F8" w:rsidRPr="00071D00" w:rsidRDefault="003A01F8">
            <w:pPr>
              <w:pStyle w:val="aa"/>
              <w:jc w:val="center"/>
              <w:rPr>
                <w:rFonts w:ascii="Times New Roman" w:hAnsi="Times New Roman"/>
                <w:color w:val="000000" w:themeColor="text1"/>
                <w:sz w:val="20"/>
                <w:szCs w:val="20"/>
              </w:rPr>
            </w:pPr>
          </w:p>
        </w:tc>
        <w:tc>
          <w:tcPr>
            <w:tcW w:w="787" w:type="dxa"/>
            <w:vAlign w:val="center"/>
          </w:tcPr>
          <w:p w:rsidR="003A01F8" w:rsidRPr="00071D00" w:rsidRDefault="003A01F8">
            <w:pPr>
              <w:pStyle w:val="aa"/>
              <w:jc w:val="center"/>
              <w:rPr>
                <w:rFonts w:ascii="Times New Roman" w:hAnsi="Times New Roman"/>
                <w:color w:val="000000" w:themeColor="text1"/>
                <w:sz w:val="20"/>
                <w:szCs w:val="20"/>
              </w:rPr>
            </w:pPr>
          </w:p>
        </w:tc>
      </w:tr>
      <w:tr w:rsidR="003A01F8" w:rsidRPr="00071D00">
        <w:trPr>
          <w:trHeight w:val="452"/>
          <w:jc w:val="center"/>
        </w:trPr>
        <w:tc>
          <w:tcPr>
            <w:tcW w:w="674" w:type="dxa"/>
            <w:vMerge/>
            <w:vAlign w:val="center"/>
          </w:tcPr>
          <w:p w:rsidR="003A01F8" w:rsidRPr="00071D00" w:rsidRDefault="003A01F8">
            <w:pPr>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CNR (dB)</w:t>
            </w:r>
          </w:p>
        </w:tc>
        <w:tc>
          <w:tcPr>
            <w:tcW w:w="700"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-7.7</w:t>
            </w:r>
          </w:p>
        </w:tc>
        <w:tc>
          <w:tcPr>
            <w:tcW w:w="683"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-8.1</w:t>
            </w:r>
          </w:p>
        </w:tc>
        <w:tc>
          <w:tcPr>
            <w:tcW w:w="725"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-6.7</w:t>
            </w:r>
          </w:p>
        </w:tc>
        <w:tc>
          <w:tcPr>
            <w:tcW w:w="787"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-6.2</w:t>
            </w:r>
          </w:p>
        </w:tc>
      </w:tr>
      <w:tr w:rsidR="003A01F8" w:rsidRPr="00071D00">
        <w:trPr>
          <w:trHeight w:val="452"/>
          <w:jc w:val="center"/>
        </w:trPr>
        <w:tc>
          <w:tcPr>
            <w:tcW w:w="674" w:type="dxa"/>
            <w:vMerge/>
            <w:vAlign w:val="center"/>
          </w:tcPr>
          <w:p w:rsidR="003A01F8" w:rsidRPr="00071D00" w:rsidRDefault="003A01F8">
            <w:pPr>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Required SNR(dB) @2% BLER</w:t>
            </w:r>
          </w:p>
        </w:tc>
        <w:tc>
          <w:tcPr>
            <w:tcW w:w="700"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683"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725"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-7.0</w:t>
            </w:r>
          </w:p>
        </w:tc>
        <w:tc>
          <w:tcPr>
            <w:tcW w:w="787"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-7.0</w:t>
            </w:r>
          </w:p>
        </w:tc>
      </w:tr>
      <w:tr w:rsidR="003A01F8" w:rsidRPr="00071D00">
        <w:trPr>
          <w:trHeight w:val="452"/>
          <w:jc w:val="center"/>
        </w:trPr>
        <w:tc>
          <w:tcPr>
            <w:tcW w:w="674" w:type="dxa"/>
            <w:vMerge w:val="restart"/>
            <w:vAlign w:val="center"/>
          </w:tcPr>
          <w:p w:rsidR="003A01F8" w:rsidRPr="00071D00" w:rsidRDefault="001E6A73">
            <w:pPr>
              <w:pStyle w:val="aa"/>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Set-2</w:t>
            </w:r>
          </w:p>
        </w:tc>
        <w:tc>
          <w:tcPr>
            <w:tcW w:w="2391" w:type="dxa"/>
            <w:vAlign w:val="center"/>
          </w:tcPr>
          <w:p w:rsidR="003A01F8" w:rsidRPr="00071D00" w:rsidRDefault="001E6A73">
            <w:pPr>
              <w:pStyle w:val="aa"/>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Repetitions(e.g. 20)</w:t>
            </w:r>
          </w:p>
        </w:tc>
        <w:tc>
          <w:tcPr>
            <w:tcW w:w="700"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shd w:val="clear" w:color="auto" w:fill="auto"/>
            <w:vAlign w:val="center"/>
          </w:tcPr>
          <w:p w:rsidR="003A01F8" w:rsidRPr="00071D00" w:rsidRDefault="003A01F8">
            <w:pPr>
              <w:jc w:val="center"/>
              <w:rPr>
                <w:rFonts w:ascii="Times New Roman" w:hAnsi="Times New Roman" w:cs="Times New Roman"/>
                <w:color w:val="000000" w:themeColor="text1"/>
                <w:sz w:val="20"/>
                <w:szCs w:val="20"/>
              </w:rPr>
            </w:pPr>
          </w:p>
        </w:tc>
        <w:tc>
          <w:tcPr>
            <w:tcW w:w="2391"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Joint channel estimation</w:t>
            </w:r>
          </w:p>
        </w:tc>
        <w:tc>
          <w:tcPr>
            <w:tcW w:w="700"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shd w:val="clear" w:color="auto" w:fill="auto"/>
            <w:vAlign w:val="center"/>
          </w:tcPr>
          <w:p w:rsidR="003A01F8" w:rsidRPr="00071D00" w:rsidRDefault="003A01F8">
            <w:pPr>
              <w:jc w:val="center"/>
              <w:rPr>
                <w:rFonts w:ascii="Times New Roman" w:hAnsi="Times New Roman" w:cs="Times New Roman"/>
                <w:color w:val="000000" w:themeColor="text1"/>
                <w:sz w:val="20"/>
                <w:szCs w:val="20"/>
              </w:rPr>
            </w:pPr>
          </w:p>
        </w:tc>
        <w:tc>
          <w:tcPr>
            <w:tcW w:w="2391"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Polarization enhancement</w:t>
            </w:r>
          </w:p>
        </w:tc>
        <w:tc>
          <w:tcPr>
            <w:tcW w:w="700"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shd w:val="clear" w:color="auto" w:fill="auto"/>
            <w:vAlign w:val="center"/>
          </w:tcPr>
          <w:p w:rsidR="003A01F8" w:rsidRPr="00071D00" w:rsidRDefault="003A01F8">
            <w:pPr>
              <w:jc w:val="center"/>
              <w:rPr>
                <w:rFonts w:ascii="Times New Roman" w:hAnsi="Times New Roman" w:cs="Times New Roman"/>
                <w:color w:val="000000" w:themeColor="text1"/>
                <w:sz w:val="20"/>
                <w:szCs w:val="20"/>
              </w:rPr>
            </w:pPr>
          </w:p>
        </w:tc>
        <w:tc>
          <w:tcPr>
            <w:tcW w:w="2391"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Higher Tx power(26dBm)</w:t>
            </w:r>
          </w:p>
        </w:tc>
        <w:tc>
          <w:tcPr>
            <w:tcW w:w="700"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shd w:val="clear" w:color="auto" w:fill="auto"/>
            <w:vAlign w:val="center"/>
          </w:tcPr>
          <w:p w:rsidR="003A01F8" w:rsidRPr="00071D00" w:rsidRDefault="003A01F8">
            <w:pPr>
              <w:pStyle w:val="aa"/>
              <w:jc w:val="center"/>
              <w:rPr>
                <w:rFonts w:ascii="Times New Roman" w:hAnsi="Times New Roman"/>
                <w:color w:val="000000" w:themeColor="text1"/>
                <w:sz w:val="20"/>
                <w:szCs w:val="20"/>
              </w:rPr>
            </w:pPr>
          </w:p>
        </w:tc>
      </w:tr>
      <w:tr w:rsidR="003A01F8" w:rsidRPr="00071D00">
        <w:trPr>
          <w:trHeight w:val="452"/>
          <w:jc w:val="center"/>
        </w:trPr>
        <w:tc>
          <w:tcPr>
            <w:tcW w:w="674" w:type="dxa"/>
            <w:vMerge/>
            <w:shd w:val="clear" w:color="auto" w:fill="auto"/>
            <w:vAlign w:val="center"/>
          </w:tcPr>
          <w:p w:rsidR="003A01F8" w:rsidRPr="00071D00" w:rsidRDefault="003A01F8">
            <w:pPr>
              <w:jc w:val="center"/>
              <w:rPr>
                <w:rFonts w:ascii="Times New Roman" w:hAnsi="Times New Roman" w:cs="Times New Roman"/>
                <w:color w:val="000000" w:themeColor="text1"/>
                <w:sz w:val="20"/>
                <w:szCs w:val="20"/>
              </w:rPr>
            </w:pPr>
          </w:p>
        </w:tc>
        <w:tc>
          <w:tcPr>
            <w:tcW w:w="2391"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CNR (dB)</w:t>
            </w:r>
          </w:p>
        </w:tc>
        <w:tc>
          <w:tcPr>
            <w:tcW w:w="700"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-10.6</w:t>
            </w:r>
          </w:p>
        </w:tc>
        <w:tc>
          <w:tcPr>
            <w:tcW w:w="683"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-8.1</w:t>
            </w:r>
          </w:p>
        </w:tc>
        <w:tc>
          <w:tcPr>
            <w:tcW w:w="725"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-6.7</w:t>
            </w:r>
          </w:p>
        </w:tc>
        <w:tc>
          <w:tcPr>
            <w:tcW w:w="787"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-9.2</w:t>
            </w:r>
          </w:p>
        </w:tc>
      </w:tr>
      <w:tr w:rsidR="003A01F8" w:rsidRPr="00071D00">
        <w:trPr>
          <w:trHeight w:val="452"/>
          <w:jc w:val="center"/>
        </w:trPr>
        <w:tc>
          <w:tcPr>
            <w:tcW w:w="674" w:type="dxa"/>
            <w:vMerge/>
            <w:shd w:val="clear" w:color="auto" w:fill="auto"/>
            <w:vAlign w:val="center"/>
          </w:tcPr>
          <w:p w:rsidR="003A01F8" w:rsidRPr="00071D00" w:rsidRDefault="003A01F8">
            <w:pPr>
              <w:jc w:val="center"/>
              <w:rPr>
                <w:rFonts w:ascii="Times New Roman" w:hAnsi="Times New Roman" w:cs="Times New Roman"/>
                <w:color w:val="000000" w:themeColor="text1"/>
                <w:sz w:val="20"/>
                <w:szCs w:val="20"/>
              </w:rPr>
            </w:pPr>
          </w:p>
        </w:tc>
        <w:tc>
          <w:tcPr>
            <w:tcW w:w="2391"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Required SNR(dB) @2% BLER</w:t>
            </w:r>
          </w:p>
        </w:tc>
        <w:tc>
          <w:tcPr>
            <w:tcW w:w="700"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683"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725"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787" w:type="dxa"/>
            <w:shd w:val="clear" w:color="auto" w:fill="auto"/>
            <w:vAlign w:val="center"/>
          </w:tcPr>
          <w:p w:rsidR="003A01F8" w:rsidRPr="00071D00" w:rsidRDefault="001E6A73">
            <w:pPr>
              <w:pStyle w:val="aa"/>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r>
    </w:tbl>
    <w:p w:rsidR="003A01F8" w:rsidRPr="00071D00" w:rsidRDefault="001E6A73" w:rsidP="00071D00">
      <w:pPr>
        <w:numPr>
          <w:ilvl w:val="3"/>
          <w:numId w:val="0"/>
        </w:numPr>
        <w:adjustRightInd w:val="0"/>
        <w:snapToGrid w:val="0"/>
        <w:spacing w:beforeLines="50" w:before="120" w:after="0" w:line="240" w:lineRule="auto"/>
        <w:ind w:leftChars="200" w:left="440"/>
        <w:rPr>
          <w:rFonts w:ascii="Times New Roman" w:eastAsia="宋体" w:hAnsi="Times New Roman" w:cs="Times New Roman"/>
          <w:sz w:val="20"/>
          <w:szCs w:val="20"/>
        </w:rPr>
      </w:pPr>
      <w:r w:rsidRPr="00071D00">
        <w:rPr>
          <w:rFonts w:ascii="Times New Roman" w:eastAsia="宋体" w:hAnsi="Times New Roman" w:cs="Times New Roman"/>
          <w:sz w:val="20"/>
          <w:szCs w:val="20"/>
        </w:rPr>
        <w:t xml:space="preserve">As can be observed in </w:t>
      </w:r>
      <w:r w:rsidRPr="00071D00">
        <w:rPr>
          <w:rFonts w:ascii="Times New Roman" w:eastAsia="宋体" w:hAnsi="Times New Roman" w:cs="Times New Roman"/>
          <w:sz w:val="20"/>
          <w:szCs w:val="20"/>
        </w:rPr>
        <w:fldChar w:fldCharType="begin"/>
      </w:r>
      <w:r w:rsidRPr="00071D00">
        <w:rPr>
          <w:rFonts w:ascii="Times New Roman" w:eastAsia="宋体" w:hAnsi="Times New Roman" w:cs="Times New Roman"/>
          <w:sz w:val="20"/>
          <w:szCs w:val="20"/>
        </w:rPr>
        <w:instrText xml:space="preserve"> REF _Ref29851 \h </w:instrText>
      </w:r>
      <w:r w:rsidR="00071D00" w:rsidRPr="00071D00">
        <w:rPr>
          <w:rFonts w:ascii="Times New Roman" w:eastAsia="宋体" w:hAnsi="Times New Roman" w:cs="Times New Roman"/>
          <w:sz w:val="20"/>
          <w:szCs w:val="20"/>
        </w:rPr>
        <w:instrText xml:space="preserve"> \* MERGEFORMAT </w:instrText>
      </w:r>
      <w:r w:rsidRPr="00071D00">
        <w:rPr>
          <w:rFonts w:ascii="Times New Roman" w:eastAsia="宋体" w:hAnsi="Times New Roman" w:cs="Times New Roman"/>
          <w:sz w:val="20"/>
          <w:szCs w:val="20"/>
        </w:rPr>
      </w:r>
      <w:r w:rsidRPr="00071D00">
        <w:rPr>
          <w:rFonts w:ascii="Times New Roman" w:eastAsia="宋体" w:hAnsi="Times New Roman" w:cs="Times New Roman"/>
          <w:sz w:val="20"/>
          <w:szCs w:val="20"/>
        </w:rPr>
        <w:fldChar w:fldCharType="separate"/>
      </w:r>
      <w:r w:rsidRPr="00071D00">
        <w:rPr>
          <w:rFonts w:ascii="Times New Roman" w:eastAsia="宋体" w:hAnsi="Times New Roman" w:cs="Times New Roman"/>
          <w:sz w:val="20"/>
          <w:szCs w:val="20"/>
        </w:rPr>
        <w:t>Table 2</w:t>
      </w:r>
      <w:r w:rsidRPr="00071D00">
        <w:rPr>
          <w:rFonts w:ascii="Times New Roman" w:eastAsia="宋体" w:hAnsi="Times New Roman" w:cs="Times New Roman"/>
          <w:sz w:val="20"/>
          <w:szCs w:val="20"/>
        </w:rPr>
        <w:fldChar w:fldCharType="end"/>
      </w:r>
      <w:r w:rsidRPr="00071D00">
        <w:rPr>
          <w:rFonts w:ascii="Times New Roman" w:eastAsia="宋体" w:hAnsi="Times New Roman" w:cs="Times New Roman"/>
          <w:sz w:val="20"/>
          <w:szCs w:val="20"/>
        </w:rPr>
        <w:t>, except for the case of 30 degree elevation angle and Set-2 satellite parameter, the uplink coverage for LEO scenarios can be guaranteed through the coordinated solutions, including increased repetitions, joint channel estimation, increased minimum elevation angle, polarization enhancement and higher transmission power. Furthermore, applying the greater the minimum elevation angle to, e.g., 50 degree can completely eliminate the coverage gap for Set-2 LEO-1200 satellite. Hence, the UL coverage can be achieved by joint enhancement methods for LEO-1200 scenarios.</w:t>
      </w:r>
    </w:p>
    <w:p w:rsidR="003A01F8" w:rsidRPr="00071D00" w:rsidRDefault="001E6A73" w:rsidP="00071D00">
      <w:pPr>
        <w:pStyle w:val="a3"/>
        <w:spacing w:beforeLines="50" w:before="120" w:after="0"/>
        <w:rPr>
          <w:b w:val="0"/>
          <w:bCs w:val="0"/>
        </w:rPr>
      </w:pPr>
      <w:bookmarkStart w:id="10" w:name="_Ref29956"/>
      <w:r w:rsidRPr="00071D00">
        <w:rPr>
          <w:b w:val="0"/>
          <w:bCs w:val="0"/>
        </w:rPr>
        <w:t xml:space="preserve">Table </w:t>
      </w:r>
      <w:r w:rsidRPr="00071D00">
        <w:rPr>
          <w:b w:val="0"/>
          <w:bCs w:val="0"/>
        </w:rPr>
        <w:fldChar w:fldCharType="begin"/>
      </w:r>
      <w:r w:rsidRPr="00071D00">
        <w:rPr>
          <w:b w:val="0"/>
          <w:bCs w:val="0"/>
        </w:rPr>
        <w:instrText xml:space="preserve"> SEQ Table \* ARABIC </w:instrText>
      </w:r>
      <w:r w:rsidRPr="00071D00">
        <w:rPr>
          <w:b w:val="0"/>
          <w:bCs w:val="0"/>
        </w:rPr>
        <w:fldChar w:fldCharType="separate"/>
      </w:r>
      <w:r w:rsidRPr="00071D00">
        <w:rPr>
          <w:b w:val="0"/>
          <w:bCs w:val="0"/>
        </w:rPr>
        <w:t>3</w:t>
      </w:r>
      <w:r w:rsidRPr="00071D00">
        <w:rPr>
          <w:b w:val="0"/>
          <w:bCs w:val="0"/>
        </w:rPr>
        <w:fldChar w:fldCharType="end"/>
      </w:r>
      <w:bookmarkEnd w:id="10"/>
      <w:r w:rsidRPr="00071D00">
        <w:rPr>
          <w:b w:val="0"/>
          <w:bCs w:val="0"/>
        </w:rPr>
        <w:t xml:space="preserve"> UL coverage performance with coordinated solutions for GEO satellite</w:t>
      </w:r>
    </w:p>
    <w:tbl>
      <w:tblPr>
        <w:tblStyle w:val="ac"/>
        <w:tblW w:w="6747" w:type="dxa"/>
        <w:jc w:val="center"/>
        <w:tblLayout w:type="fixed"/>
        <w:tblLook w:val="04A0" w:firstRow="1" w:lastRow="0" w:firstColumn="1" w:lastColumn="0" w:noHBand="0" w:noVBand="1"/>
      </w:tblPr>
      <w:tblGrid>
        <w:gridCol w:w="674"/>
        <w:gridCol w:w="2391"/>
        <w:gridCol w:w="700"/>
        <w:gridCol w:w="683"/>
        <w:gridCol w:w="725"/>
        <w:gridCol w:w="787"/>
        <w:gridCol w:w="787"/>
      </w:tblGrid>
      <w:tr w:rsidR="003A01F8" w:rsidRPr="00071D00">
        <w:trPr>
          <w:trHeight w:val="452"/>
          <w:jc w:val="center"/>
        </w:trPr>
        <w:tc>
          <w:tcPr>
            <w:tcW w:w="3065" w:type="dxa"/>
            <w:gridSpan w:val="2"/>
            <w:vAlign w:val="center"/>
          </w:tcPr>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i w:val="0"/>
                <w:color w:val="000000" w:themeColor="text1"/>
                <w:sz w:val="20"/>
                <w:szCs w:val="20"/>
              </w:rPr>
            </w:pPr>
            <w:r w:rsidRPr="00071D00">
              <w:rPr>
                <w:rFonts w:ascii="Times New Roman" w:hAnsi="Times New Roman"/>
                <w:color w:val="000000" w:themeColor="text1"/>
                <w:sz w:val="20"/>
                <w:szCs w:val="20"/>
              </w:rPr>
              <w:t>Elevation angle (degree)</w:t>
            </w:r>
          </w:p>
        </w:tc>
        <w:tc>
          <w:tcPr>
            <w:tcW w:w="700"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i w:val="0"/>
                <w:color w:val="000000" w:themeColor="text1"/>
                <w:sz w:val="20"/>
                <w:szCs w:val="20"/>
              </w:rPr>
            </w:pPr>
            <w:r w:rsidRPr="00071D00">
              <w:rPr>
                <w:rStyle w:val="af"/>
                <w:rFonts w:ascii="Times New Roman" w:hAnsi="Times New Roman"/>
                <w:i w:val="0"/>
                <w:color w:val="000000" w:themeColor="text1"/>
                <w:sz w:val="20"/>
                <w:szCs w:val="20"/>
              </w:rPr>
              <w:t>10</w:t>
            </w:r>
          </w:p>
        </w:tc>
        <w:tc>
          <w:tcPr>
            <w:tcW w:w="683"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i w:val="0"/>
                <w:color w:val="000000" w:themeColor="text1"/>
                <w:sz w:val="20"/>
                <w:szCs w:val="20"/>
              </w:rPr>
            </w:pPr>
            <w:r w:rsidRPr="00071D00">
              <w:rPr>
                <w:rFonts w:ascii="Times New Roman" w:hAnsi="Times New Roman"/>
                <w:color w:val="000000" w:themeColor="text1"/>
                <w:sz w:val="20"/>
                <w:szCs w:val="20"/>
              </w:rPr>
              <w:t>30</w:t>
            </w:r>
          </w:p>
        </w:tc>
        <w:tc>
          <w:tcPr>
            <w:tcW w:w="725"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lang w:bidi="ar"/>
              </w:rPr>
            </w:pPr>
            <w:r w:rsidRPr="00071D00">
              <w:rPr>
                <w:rFonts w:ascii="Times New Roman" w:hAnsi="Times New Roman"/>
                <w:color w:val="000000" w:themeColor="text1"/>
                <w:sz w:val="20"/>
                <w:szCs w:val="20"/>
              </w:rPr>
              <w:t>50</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lang w:bidi="ar"/>
              </w:rPr>
            </w:pPr>
            <w:r w:rsidRPr="00071D00">
              <w:rPr>
                <w:rFonts w:ascii="Times New Roman" w:hAnsi="Times New Roman"/>
                <w:color w:val="000000" w:themeColor="text1"/>
                <w:sz w:val="20"/>
                <w:szCs w:val="20"/>
              </w:rPr>
              <w:t>70</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90</w:t>
            </w:r>
          </w:p>
        </w:tc>
      </w:tr>
      <w:tr w:rsidR="003A01F8" w:rsidRPr="00071D00">
        <w:trPr>
          <w:trHeight w:val="452"/>
          <w:jc w:val="center"/>
        </w:trPr>
        <w:tc>
          <w:tcPr>
            <w:tcW w:w="674" w:type="dxa"/>
            <w:vMerge w:val="restart"/>
            <w:vAlign w:val="center"/>
          </w:tcPr>
          <w:p w:rsidR="003A01F8" w:rsidRPr="00071D00" w:rsidRDefault="003A01F8"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p>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Set-1</w:t>
            </w:r>
          </w:p>
        </w:tc>
        <w:tc>
          <w:tcPr>
            <w:tcW w:w="2391"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Repetitions(e.g. 20)</w:t>
            </w:r>
          </w:p>
        </w:tc>
        <w:tc>
          <w:tcPr>
            <w:tcW w:w="700"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vAlign w:val="center"/>
          </w:tcPr>
          <w:p w:rsidR="003A01F8" w:rsidRPr="00071D00" w:rsidRDefault="003A01F8" w:rsidP="00071D00">
            <w:pPr>
              <w:adjustRightInd w:val="0"/>
              <w:snapToGrid w:val="0"/>
              <w:spacing w:beforeLines="50" w:before="120" w:after="0" w:line="240" w:lineRule="auto"/>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Joint channel estimation</w:t>
            </w:r>
          </w:p>
        </w:tc>
        <w:tc>
          <w:tcPr>
            <w:tcW w:w="700"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vAlign w:val="center"/>
          </w:tcPr>
          <w:p w:rsidR="003A01F8" w:rsidRPr="00071D00" w:rsidRDefault="003A01F8" w:rsidP="00071D00">
            <w:pPr>
              <w:adjustRightInd w:val="0"/>
              <w:snapToGrid w:val="0"/>
              <w:spacing w:beforeLines="50" w:before="120" w:after="0" w:line="240" w:lineRule="auto"/>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Style w:val="af"/>
                <w:rFonts w:ascii="Times New Roman" w:hAnsi="Times New Roman"/>
                <w:b/>
                <w:color w:val="000000" w:themeColor="text1"/>
                <w:sz w:val="20"/>
                <w:szCs w:val="20"/>
              </w:rPr>
            </w:pPr>
            <w:r w:rsidRPr="00071D00">
              <w:rPr>
                <w:rFonts w:ascii="Times New Roman" w:hAnsi="Times New Roman"/>
                <w:color w:val="000000" w:themeColor="text1"/>
                <w:sz w:val="20"/>
                <w:szCs w:val="20"/>
              </w:rPr>
              <w:t>Polarization enhancement</w:t>
            </w:r>
          </w:p>
        </w:tc>
        <w:tc>
          <w:tcPr>
            <w:tcW w:w="700"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vAlign w:val="center"/>
          </w:tcPr>
          <w:p w:rsidR="003A01F8" w:rsidRPr="00071D00" w:rsidRDefault="003A01F8" w:rsidP="00071D00">
            <w:pPr>
              <w:adjustRightInd w:val="0"/>
              <w:snapToGrid w:val="0"/>
              <w:spacing w:beforeLines="50" w:before="120" w:after="0" w:line="240" w:lineRule="auto"/>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Higher Tx power(31dBm)</w:t>
            </w:r>
          </w:p>
        </w:tc>
        <w:tc>
          <w:tcPr>
            <w:tcW w:w="700"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683"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25"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w:t>
            </w:r>
          </w:p>
        </w:tc>
      </w:tr>
      <w:tr w:rsidR="003A01F8" w:rsidRPr="00071D00">
        <w:trPr>
          <w:trHeight w:val="452"/>
          <w:jc w:val="center"/>
        </w:trPr>
        <w:tc>
          <w:tcPr>
            <w:tcW w:w="674" w:type="dxa"/>
            <w:vMerge/>
            <w:vAlign w:val="center"/>
          </w:tcPr>
          <w:p w:rsidR="003A01F8" w:rsidRPr="00071D00" w:rsidRDefault="003A01F8" w:rsidP="00071D00">
            <w:pPr>
              <w:adjustRightInd w:val="0"/>
              <w:snapToGrid w:val="0"/>
              <w:spacing w:beforeLines="50" w:before="120" w:after="0" w:line="240" w:lineRule="auto"/>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CNR (dB)</w:t>
            </w:r>
          </w:p>
        </w:tc>
        <w:tc>
          <w:tcPr>
            <w:tcW w:w="700" w:type="dxa"/>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-8.0</w:t>
            </w:r>
          </w:p>
        </w:tc>
        <w:tc>
          <w:tcPr>
            <w:tcW w:w="683" w:type="dxa"/>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-7.6</w:t>
            </w:r>
          </w:p>
        </w:tc>
        <w:tc>
          <w:tcPr>
            <w:tcW w:w="725" w:type="dxa"/>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-7.2</w:t>
            </w:r>
          </w:p>
        </w:tc>
        <w:tc>
          <w:tcPr>
            <w:tcW w:w="787" w:type="dxa"/>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-7.0</w:t>
            </w:r>
          </w:p>
        </w:tc>
        <w:tc>
          <w:tcPr>
            <w:tcW w:w="787" w:type="dxa"/>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-6.9</w:t>
            </w:r>
          </w:p>
        </w:tc>
      </w:tr>
      <w:tr w:rsidR="003A01F8" w:rsidRPr="00071D00">
        <w:trPr>
          <w:trHeight w:val="452"/>
          <w:jc w:val="center"/>
        </w:trPr>
        <w:tc>
          <w:tcPr>
            <w:tcW w:w="674" w:type="dxa"/>
            <w:vMerge/>
            <w:vAlign w:val="center"/>
          </w:tcPr>
          <w:p w:rsidR="003A01F8" w:rsidRPr="00071D00" w:rsidRDefault="003A01F8" w:rsidP="00071D00">
            <w:pPr>
              <w:adjustRightInd w:val="0"/>
              <w:snapToGrid w:val="0"/>
              <w:spacing w:beforeLines="50" w:before="120" w:after="0" w:line="240" w:lineRule="auto"/>
              <w:jc w:val="center"/>
              <w:rPr>
                <w:rStyle w:val="af"/>
                <w:rFonts w:ascii="Times New Roman" w:hAnsi="Times New Roman" w:cs="Times New Roman"/>
                <w:b/>
                <w:color w:val="000000" w:themeColor="text1"/>
                <w:sz w:val="20"/>
                <w:szCs w:val="20"/>
              </w:rPr>
            </w:pPr>
          </w:p>
        </w:tc>
        <w:tc>
          <w:tcPr>
            <w:tcW w:w="2391"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Required SNR(dB) @2% BLER</w:t>
            </w:r>
          </w:p>
        </w:tc>
        <w:tc>
          <w:tcPr>
            <w:tcW w:w="700"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683"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725"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c>
          <w:tcPr>
            <w:tcW w:w="787" w:type="dxa"/>
            <w:vAlign w:val="center"/>
          </w:tcPr>
          <w:p w:rsidR="003A01F8" w:rsidRPr="00071D00" w:rsidRDefault="001E6A73" w:rsidP="00071D00">
            <w:pPr>
              <w:pStyle w:val="aa"/>
              <w:adjustRightInd w:val="0"/>
              <w:snapToGrid w:val="0"/>
              <w:spacing w:beforeLines="50" w:before="120" w:beforeAutospacing="0" w:afterAutospacing="0" w:line="240" w:lineRule="auto"/>
              <w:jc w:val="center"/>
              <w:rPr>
                <w:rFonts w:ascii="Times New Roman" w:hAnsi="Times New Roman"/>
                <w:color w:val="000000" w:themeColor="text1"/>
                <w:sz w:val="20"/>
                <w:szCs w:val="20"/>
              </w:rPr>
            </w:pPr>
            <w:r w:rsidRPr="00071D00">
              <w:rPr>
                <w:rFonts w:ascii="Times New Roman" w:hAnsi="Times New Roman"/>
                <w:color w:val="000000" w:themeColor="text1"/>
                <w:sz w:val="20"/>
                <w:szCs w:val="20"/>
              </w:rPr>
              <w:t>-9.5</w:t>
            </w:r>
          </w:p>
        </w:tc>
      </w:tr>
    </w:tbl>
    <w:p w:rsidR="003A01F8" w:rsidRPr="00071D00" w:rsidRDefault="001E6A73" w:rsidP="00071D00">
      <w:pPr>
        <w:numPr>
          <w:ilvl w:val="3"/>
          <w:numId w:val="0"/>
        </w:numPr>
        <w:adjustRightInd w:val="0"/>
        <w:snapToGrid w:val="0"/>
        <w:spacing w:beforeLines="50" w:before="120" w:after="0" w:line="240" w:lineRule="auto"/>
        <w:ind w:leftChars="200" w:left="440"/>
        <w:rPr>
          <w:rFonts w:ascii="Times New Roman" w:eastAsia="宋体" w:hAnsi="Times New Roman" w:cs="Times New Roman"/>
          <w:sz w:val="20"/>
          <w:szCs w:val="20"/>
        </w:rPr>
      </w:pPr>
      <w:r w:rsidRPr="00071D00">
        <w:rPr>
          <w:rFonts w:ascii="Times New Roman" w:eastAsia="宋体" w:hAnsi="Times New Roman" w:cs="Times New Roman"/>
          <w:sz w:val="20"/>
          <w:szCs w:val="20"/>
        </w:rPr>
        <w:t xml:space="preserve">In GEO scenario, higher transmission power is required to compensate huge coverage gap. As can be observed in </w:t>
      </w:r>
      <w:r w:rsidRPr="00071D00">
        <w:rPr>
          <w:rFonts w:ascii="Times New Roman" w:eastAsia="宋体" w:hAnsi="Times New Roman" w:cs="Times New Roman"/>
          <w:sz w:val="20"/>
          <w:szCs w:val="20"/>
        </w:rPr>
        <w:fldChar w:fldCharType="begin"/>
      </w:r>
      <w:r w:rsidRPr="00071D00">
        <w:rPr>
          <w:rFonts w:ascii="Times New Roman" w:eastAsia="宋体" w:hAnsi="Times New Roman" w:cs="Times New Roman"/>
          <w:sz w:val="20"/>
          <w:szCs w:val="20"/>
        </w:rPr>
        <w:instrText xml:space="preserve"> REF _Ref29956 \h </w:instrText>
      </w:r>
      <w:r w:rsidR="00071D00" w:rsidRPr="00071D00">
        <w:rPr>
          <w:rFonts w:ascii="Times New Roman" w:eastAsia="宋体" w:hAnsi="Times New Roman" w:cs="Times New Roman"/>
          <w:sz w:val="20"/>
          <w:szCs w:val="20"/>
        </w:rPr>
        <w:instrText xml:space="preserve"> \* MERGEFORMAT </w:instrText>
      </w:r>
      <w:r w:rsidRPr="00071D00">
        <w:rPr>
          <w:rFonts w:ascii="Times New Roman" w:eastAsia="宋体" w:hAnsi="Times New Roman" w:cs="Times New Roman"/>
          <w:sz w:val="20"/>
          <w:szCs w:val="20"/>
        </w:rPr>
      </w:r>
      <w:r w:rsidRPr="00071D00">
        <w:rPr>
          <w:rFonts w:ascii="Times New Roman" w:eastAsia="宋体" w:hAnsi="Times New Roman" w:cs="Times New Roman"/>
          <w:sz w:val="20"/>
          <w:szCs w:val="20"/>
        </w:rPr>
        <w:fldChar w:fldCharType="separate"/>
      </w:r>
      <w:r w:rsidRPr="00071D00">
        <w:rPr>
          <w:rFonts w:ascii="Times New Roman" w:eastAsia="宋体" w:hAnsi="Times New Roman" w:cs="Times New Roman"/>
          <w:sz w:val="20"/>
          <w:szCs w:val="20"/>
        </w:rPr>
        <w:t>Table 3</w:t>
      </w:r>
      <w:r w:rsidRPr="00071D00">
        <w:rPr>
          <w:rFonts w:ascii="Times New Roman" w:eastAsia="宋体" w:hAnsi="Times New Roman" w:cs="Times New Roman"/>
          <w:sz w:val="20"/>
          <w:szCs w:val="20"/>
        </w:rPr>
        <w:fldChar w:fldCharType="end"/>
      </w:r>
      <w:r w:rsidRPr="00071D00">
        <w:rPr>
          <w:rFonts w:ascii="Times New Roman" w:eastAsia="宋体" w:hAnsi="Times New Roman" w:cs="Times New Roman"/>
          <w:sz w:val="20"/>
          <w:szCs w:val="20"/>
        </w:rPr>
        <w:t>, the coverage enhancement can be achieved by higher maximum output power of 31dBm for Set-1 satellite parameter even when the minimum elevation angle is 10 degree. Therefore, higher transmission power should be supported for GEO and LEO-1200 scenarios with greater minimum elevation angle.</w:t>
      </w:r>
    </w:p>
    <w:p w:rsidR="003A01F8" w:rsidRPr="00071D00" w:rsidRDefault="001E6A73" w:rsidP="00071D00">
      <w:pPr>
        <w:numPr>
          <w:ilvl w:val="3"/>
          <w:numId w:val="0"/>
        </w:numPr>
        <w:adjustRightInd w:val="0"/>
        <w:snapToGrid w:val="0"/>
        <w:spacing w:beforeLines="50" w:before="120" w:after="0" w:line="240" w:lineRule="auto"/>
        <w:ind w:leftChars="200" w:left="440"/>
        <w:rPr>
          <w:rFonts w:ascii="Times New Roman" w:eastAsia="宋体" w:hAnsi="Times New Roman" w:cs="Times New Roman"/>
          <w:bCs/>
          <w:i/>
          <w:sz w:val="20"/>
          <w:szCs w:val="20"/>
        </w:rPr>
      </w:pPr>
      <w:r w:rsidRPr="00071D00">
        <w:rPr>
          <w:rFonts w:ascii="Times New Roman" w:eastAsia="宋体" w:hAnsi="Times New Roman" w:cs="Times New Roman"/>
          <w:b/>
          <w:i/>
          <w:sz w:val="20"/>
          <w:szCs w:val="20"/>
        </w:rPr>
        <w:t xml:space="preserve">Proposal 8: </w:t>
      </w:r>
      <w:r w:rsidRPr="00071D00">
        <w:rPr>
          <w:rFonts w:ascii="Times New Roman" w:eastAsia="宋体" w:hAnsi="Times New Roman" w:cs="Times New Roman"/>
          <w:bCs/>
          <w:i/>
          <w:sz w:val="20"/>
          <w:szCs w:val="20"/>
        </w:rPr>
        <w:t>For VoIP service, higher transmission power should be supported for GEO and LEO-1200 scenarios with greater minimum elevation angle.</w:t>
      </w:r>
    </w:p>
    <w:p w:rsidR="003A01F8" w:rsidRDefault="001E6A7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DL coverage enhancement</w:t>
      </w:r>
    </w:p>
    <w:p w:rsidR="003A01F8" w:rsidRPr="00420C64" w:rsidRDefault="001E6A73" w:rsidP="00420C64">
      <w:pPr>
        <w:numPr>
          <w:ilvl w:val="3"/>
          <w:numId w:val="0"/>
        </w:numPr>
        <w:spacing w:beforeLines="50" w:before="120" w:after="0" w:line="240" w:lineRule="auto"/>
        <w:ind w:leftChars="200" w:left="440"/>
        <w:rPr>
          <w:rFonts w:ascii="Times New Roman" w:eastAsia="宋体" w:hAnsi="Times New Roman" w:cs="Times New Roman"/>
          <w:sz w:val="20"/>
          <w:szCs w:val="20"/>
        </w:rPr>
      </w:pPr>
      <w:r w:rsidRPr="00420C64">
        <w:rPr>
          <w:rFonts w:ascii="Times New Roman" w:eastAsia="宋体" w:hAnsi="Times New Roman" w:cs="Times New Roman"/>
          <w:sz w:val="20"/>
          <w:szCs w:val="20"/>
        </w:rPr>
        <w:t xml:space="preserve">For the analysis of DL coverage performance, more practical actual antenna gain in smart phones and radio regulations restriction should also be taken into account. If the actual antenna gain in smart phones is assumed with -5dBi, lower CNR cannot satisfy SNR requirement for DL physical channels. Moreover, worsen coverage performance will occur when power flux limit is considered. Specifically, according to ITU limitation of power flux density in </w:t>
      </w:r>
      <w:r w:rsidRPr="00420C64">
        <w:rPr>
          <w:rFonts w:ascii="Times New Roman" w:eastAsia="宋体" w:hAnsi="Times New Roman" w:cs="Times New Roman"/>
          <w:sz w:val="20"/>
          <w:szCs w:val="20"/>
        </w:rPr>
        <w:fldChar w:fldCharType="begin"/>
      </w:r>
      <w:r w:rsidRPr="00420C64">
        <w:rPr>
          <w:rFonts w:ascii="Times New Roman" w:eastAsia="宋体" w:hAnsi="Times New Roman" w:cs="Times New Roman"/>
          <w:sz w:val="20"/>
          <w:szCs w:val="20"/>
        </w:rPr>
        <w:instrText xml:space="preserve"> REF _Ref30939 \r \h </w:instrText>
      </w:r>
      <w:r w:rsidR="00420C64" w:rsidRPr="00420C64">
        <w:rPr>
          <w:rFonts w:ascii="Times New Roman" w:eastAsia="宋体" w:hAnsi="Times New Roman" w:cs="Times New Roman"/>
          <w:sz w:val="20"/>
          <w:szCs w:val="20"/>
        </w:rPr>
        <w:instrText xml:space="preserve"> \* MERGEFORMAT </w:instrText>
      </w:r>
      <w:r w:rsidRPr="00420C64">
        <w:rPr>
          <w:rFonts w:ascii="Times New Roman" w:eastAsia="宋体" w:hAnsi="Times New Roman" w:cs="Times New Roman"/>
          <w:sz w:val="20"/>
          <w:szCs w:val="20"/>
        </w:rPr>
      </w:r>
      <w:r w:rsidRPr="00420C64">
        <w:rPr>
          <w:rFonts w:ascii="Times New Roman" w:eastAsia="宋体" w:hAnsi="Times New Roman" w:cs="Times New Roman"/>
          <w:sz w:val="20"/>
          <w:szCs w:val="20"/>
        </w:rPr>
        <w:fldChar w:fldCharType="separate"/>
      </w:r>
      <w:r w:rsidRPr="00420C64">
        <w:rPr>
          <w:rFonts w:ascii="Times New Roman" w:eastAsia="宋体" w:hAnsi="Times New Roman" w:cs="Times New Roman"/>
          <w:sz w:val="20"/>
          <w:szCs w:val="20"/>
        </w:rPr>
        <w:t>[3]</w:t>
      </w:r>
      <w:r w:rsidRPr="00420C64">
        <w:rPr>
          <w:rFonts w:ascii="Times New Roman" w:eastAsia="宋体" w:hAnsi="Times New Roman" w:cs="Times New Roman"/>
          <w:sz w:val="20"/>
          <w:szCs w:val="20"/>
        </w:rPr>
        <w:fldChar w:fldCharType="end"/>
      </w:r>
      <w:r w:rsidRPr="00420C64">
        <w:rPr>
          <w:rFonts w:ascii="Times New Roman" w:eastAsia="宋体" w:hAnsi="Times New Roman" w:cs="Times New Roman"/>
          <w:sz w:val="20"/>
          <w:szCs w:val="20"/>
        </w:rPr>
        <w:t xml:space="preserve">, the analysis of DL power flux density limitation on S-band of 2025MHz-2300MHz and 2500MHz-2690MHz are provided. </w:t>
      </w:r>
    </w:p>
    <w:p w:rsidR="001E62EC" w:rsidRPr="00420C64" w:rsidRDefault="001E6A73" w:rsidP="00420C64">
      <w:pPr>
        <w:numPr>
          <w:ilvl w:val="3"/>
          <w:numId w:val="0"/>
        </w:numPr>
        <w:spacing w:beforeLines="50" w:before="120" w:after="0" w:line="240" w:lineRule="auto"/>
        <w:ind w:leftChars="200" w:left="440"/>
        <w:rPr>
          <w:rFonts w:ascii="Times New Roman" w:eastAsia="宋体" w:hAnsi="Times New Roman" w:cs="Times New Roman"/>
          <w:sz w:val="20"/>
          <w:szCs w:val="20"/>
        </w:rPr>
      </w:pPr>
      <w:r w:rsidRPr="00420C64">
        <w:rPr>
          <w:rFonts w:ascii="Times New Roman" w:eastAsia="宋体" w:hAnsi="Times New Roman" w:cs="Times New Roman"/>
          <w:sz w:val="20"/>
          <w:szCs w:val="20"/>
        </w:rPr>
        <w:t xml:space="preserve">As can be found in </w:t>
      </w:r>
      <w:r w:rsidRPr="00420C64">
        <w:rPr>
          <w:rFonts w:ascii="Times New Roman" w:eastAsia="宋体" w:hAnsi="Times New Roman" w:cs="Times New Roman"/>
          <w:sz w:val="20"/>
          <w:szCs w:val="20"/>
        </w:rPr>
        <w:fldChar w:fldCharType="begin"/>
      </w:r>
      <w:r w:rsidRPr="00420C64">
        <w:rPr>
          <w:rFonts w:ascii="Times New Roman" w:eastAsia="宋体" w:hAnsi="Times New Roman" w:cs="Times New Roman"/>
          <w:sz w:val="20"/>
          <w:szCs w:val="20"/>
        </w:rPr>
        <w:instrText xml:space="preserve"> REF _Ref29296 \h </w:instrText>
      </w:r>
      <w:r w:rsidR="001E62EC" w:rsidRPr="00420C64">
        <w:rPr>
          <w:rFonts w:ascii="Times New Roman" w:eastAsia="宋体" w:hAnsi="Times New Roman" w:cs="Times New Roman"/>
          <w:sz w:val="20"/>
          <w:szCs w:val="20"/>
        </w:rPr>
        <w:instrText xml:space="preserve"> \* MERGEFORMAT </w:instrText>
      </w:r>
      <w:r w:rsidRPr="00420C64">
        <w:rPr>
          <w:rFonts w:ascii="Times New Roman" w:eastAsia="宋体" w:hAnsi="Times New Roman" w:cs="Times New Roman"/>
          <w:sz w:val="20"/>
          <w:szCs w:val="20"/>
        </w:rPr>
      </w:r>
      <w:r w:rsidRPr="00420C64">
        <w:rPr>
          <w:rFonts w:ascii="Times New Roman" w:eastAsia="宋体" w:hAnsi="Times New Roman" w:cs="Times New Roman"/>
          <w:sz w:val="20"/>
          <w:szCs w:val="20"/>
        </w:rPr>
        <w:fldChar w:fldCharType="separate"/>
      </w:r>
      <w:r w:rsidRPr="00420C64">
        <w:rPr>
          <w:rFonts w:ascii="Times New Roman" w:eastAsia="宋体" w:hAnsi="Times New Roman" w:cs="Times New Roman"/>
          <w:sz w:val="20"/>
          <w:szCs w:val="20"/>
        </w:rPr>
        <w:t>Figure 5</w:t>
      </w:r>
      <w:r w:rsidRPr="00420C64">
        <w:rPr>
          <w:rFonts w:ascii="Times New Roman" w:eastAsia="宋体" w:hAnsi="Times New Roman" w:cs="Times New Roman"/>
          <w:sz w:val="20"/>
          <w:szCs w:val="20"/>
        </w:rPr>
        <w:fldChar w:fldCharType="end"/>
      </w:r>
      <w:r w:rsidRPr="00420C64">
        <w:rPr>
          <w:rFonts w:ascii="Times New Roman" w:eastAsia="宋体" w:hAnsi="Times New Roman" w:cs="Times New Roman"/>
          <w:sz w:val="20"/>
          <w:szCs w:val="20"/>
        </w:rPr>
        <w:t>, the calculated DL power flux density exceeds the ITU regulation restriction with the maximum gap of 32dB. For the case of Set-1 LEO-600km satellite, the DL CNR will be severely reduced with PFD gap of 32 dB if corresponding DL EIRP complied with PFD limit. Thus, the DL coverage performance will be severely restricted when the PFD limit is followed in NTN scenarios.</w:t>
      </w:r>
    </w:p>
    <w:p w:rsidR="003A01F8" w:rsidRPr="00420C64" w:rsidRDefault="001E6A73" w:rsidP="00420C64">
      <w:pPr>
        <w:numPr>
          <w:ilvl w:val="3"/>
          <w:numId w:val="0"/>
        </w:numPr>
        <w:spacing w:beforeLines="50" w:before="120" w:after="0" w:line="240" w:lineRule="auto"/>
        <w:ind w:leftChars="200" w:left="440"/>
        <w:jc w:val="center"/>
        <w:rPr>
          <w:rFonts w:ascii="Times New Roman" w:hAnsi="Times New Roman" w:cs="Times New Roman"/>
          <w:sz w:val="20"/>
          <w:szCs w:val="20"/>
        </w:rPr>
      </w:pPr>
      <w:r w:rsidRPr="00420C64">
        <w:rPr>
          <w:rFonts w:ascii="Times New Roman" w:hAnsi="Times New Roman" w:cs="Times New Roman"/>
          <w:noProof/>
          <w:sz w:val="20"/>
          <w:szCs w:val="20"/>
        </w:rPr>
        <mc:AlternateContent>
          <mc:Choice Requires="wpg">
            <w:drawing>
              <wp:inline distT="0" distB="0" distL="114300" distR="114300">
                <wp:extent cx="4381500" cy="1822450"/>
                <wp:effectExtent l="0" t="0" r="0" b="6350"/>
                <wp:docPr id="1" name="组合 1"/>
                <wp:cNvGraphicFramePr/>
                <a:graphic xmlns:a="http://schemas.openxmlformats.org/drawingml/2006/main">
                  <a:graphicData uri="http://schemas.microsoft.com/office/word/2010/wordprocessingGroup">
                    <wpg:wgp>
                      <wpg:cNvGrpSpPr/>
                      <wpg:grpSpPr>
                        <a:xfrm>
                          <a:off x="0" y="0"/>
                          <a:ext cx="4381500" cy="1822450"/>
                          <a:chOff x="2083" y="130101"/>
                          <a:chExt cx="8737" cy="3220"/>
                        </a:xfrm>
                      </wpg:grpSpPr>
                      <pic:pic xmlns:pic="http://schemas.openxmlformats.org/drawingml/2006/picture">
                        <pic:nvPicPr>
                          <pic:cNvPr id="5" name="图片 5" descr="PowerFluxDensityforLEOSbandlow"/>
                          <pic:cNvPicPr>
                            <a:picLocks noChangeAspect="1"/>
                          </pic:cNvPicPr>
                        </pic:nvPicPr>
                        <pic:blipFill>
                          <a:blip r:embed="rId13"/>
                          <a:stretch>
                            <a:fillRect/>
                          </a:stretch>
                        </pic:blipFill>
                        <pic:spPr>
                          <a:xfrm>
                            <a:off x="2083" y="130101"/>
                            <a:ext cx="4161" cy="3200"/>
                          </a:xfrm>
                          <a:prstGeom prst="rect">
                            <a:avLst/>
                          </a:prstGeom>
                        </pic:spPr>
                      </pic:pic>
                      <pic:pic xmlns:pic="http://schemas.openxmlformats.org/drawingml/2006/picture">
                        <pic:nvPicPr>
                          <pic:cNvPr id="6" name="图片 4" descr="PowerFluxDensityforLEOSbandabove"/>
                          <pic:cNvPicPr>
                            <a:picLocks noChangeAspect="1"/>
                          </pic:cNvPicPr>
                        </pic:nvPicPr>
                        <pic:blipFill>
                          <a:blip r:embed="rId14"/>
                          <a:stretch>
                            <a:fillRect/>
                          </a:stretch>
                        </pic:blipFill>
                        <pic:spPr>
                          <a:xfrm>
                            <a:off x="6528" y="130101"/>
                            <a:ext cx="4293" cy="3220"/>
                          </a:xfrm>
                          <a:prstGeom prst="rect">
                            <a:avLst/>
                          </a:prstGeom>
                        </pic:spPr>
                      </pic:pic>
                    </wpg:wgp>
                  </a:graphicData>
                </a:graphic>
              </wp:inline>
            </w:drawing>
          </mc:Choice>
          <mc:Fallback>
            <w:pict>
              <v:group w14:anchorId="7E04F563" id="组合 1" o:spid="_x0000_s1026" style="width:345pt;height:143.5pt;mso-position-horizontal-relative:char;mso-position-vertical-relative:line" coordorigin="2083,130101" coordsize="8737,32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7" type="#_x0000_t75" alt="PowerFluxDensityforLEOSbandlow" style="position:absolute;left:2083;top:130101;width:4161;height:3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rjCXEAAAA2gAAAA8AAABkcnMvZG93bnJldi54bWxEj0FrwkAUhO8F/8PyhN7qRqHFRjcigqXQ&#10;UjEK4u2RfclGs2/T7FbTf98VhB6HmfmGmS9624gLdb52rGA8SkAQF07XXCnY79ZPUxA+IGtsHJOC&#10;X/KwyAYPc0y1u/KWLnmoRISwT1GBCaFNpfSFIYt+5Fri6JWusxii7CqpO7xGuG3kJElepMWa44LB&#10;llaGinP+YxV8HXUeyldzOH5/OPO5eVvv8tNYqcdhv5yBCNSH//C9/a4VPMPtSrwBMv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PrjCXEAAAA2gAAAA8AAAAAAAAAAAAAAAAA&#10;nwIAAGRycy9kb3ducmV2LnhtbFBLBQYAAAAABAAEAPcAAACQAwAAAAA=&#10;">
                  <v:imagedata r:id="rId15" o:title="PowerFluxDensityforLEOSbandlow"/>
                  <v:path arrowok="t"/>
                </v:shape>
                <v:shape id="图片 4" o:spid="_x0000_s1028" type="#_x0000_t75" alt="PowerFluxDensityforLEOSbandabove" style="position:absolute;left:6528;top:130101;width:4293;height:32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4sy/EAAAA2gAAAA8AAABkcnMvZG93bnJldi54bWxEj0FrwkAUhO+C/2F5Qm+6sVSR6Cqt0DYX&#10;E6q99PbIPpPQ7NuwuzXx37uC0OMwM98wm91gWnEh5xvLCuazBARxaXXDlYLv0/t0BcIHZI2tZVJw&#10;JQ+77Xi0wVTbnr/ocgyViBD2KSqoQ+hSKX1Zk0E/sx1x9M7WGQxRukpqh32Em1Y+J8lSGmw4LtTY&#10;0b6m8vf4ZxR8Zj95sXD7LC/m+uWj6IdDXrwp9TQZXtcgAg3hP/xoZ1rBEu5X4g2Q2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m4sy/EAAAA2gAAAA8AAAAAAAAAAAAAAAAA&#10;nwIAAGRycy9kb3ducmV2LnhtbFBLBQYAAAAABAAEAPcAAACQAwAAAAA=&#10;">
                  <v:imagedata r:id="rId16" o:title="PowerFluxDensityforLEOSbandabove"/>
                  <v:path arrowok="t"/>
                </v:shape>
                <w10:anchorlock/>
              </v:group>
            </w:pict>
          </mc:Fallback>
        </mc:AlternateContent>
      </w:r>
    </w:p>
    <w:p w:rsidR="003A01F8" w:rsidRPr="00420C64" w:rsidRDefault="001E6A73" w:rsidP="00420C64">
      <w:pPr>
        <w:pStyle w:val="a3"/>
        <w:spacing w:beforeLines="50" w:before="120" w:after="0"/>
      </w:pPr>
      <w:bookmarkStart w:id="11" w:name="_Ref29296"/>
      <w:r w:rsidRPr="00420C64">
        <w:rPr>
          <w:b w:val="0"/>
          <w:bCs w:val="0"/>
        </w:rPr>
        <w:t xml:space="preserve">Figure </w:t>
      </w:r>
      <w:r w:rsidRPr="00420C64">
        <w:rPr>
          <w:b w:val="0"/>
          <w:bCs w:val="0"/>
        </w:rPr>
        <w:fldChar w:fldCharType="begin"/>
      </w:r>
      <w:r w:rsidRPr="00420C64">
        <w:rPr>
          <w:b w:val="0"/>
          <w:bCs w:val="0"/>
        </w:rPr>
        <w:instrText xml:space="preserve"> SEQ Figure \* ARABIC </w:instrText>
      </w:r>
      <w:r w:rsidRPr="00420C64">
        <w:rPr>
          <w:b w:val="0"/>
          <w:bCs w:val="0"/>
        </w:rPr>
        <w:fldChar w:fldCharType="separate"/>
      </w:r>
      <w:r w:rsidRPr="00420C64">
        <w:rPr>
          <w:b w:val="0"/>
          <w:bCs w:val="0"/>
        </w:rPr>
        <w:t>5</w:t>
      </w:r>
      <w:r w:rsidRPr="00420C64">
        <w:rPr>
          <w:b w:val="0"/>
          <w:bCs w:val="0"/>
        </w:rPr>
        <w:fldChar w:fldCharType="end"/>
      </w:r>
      <w:bookmarkEnd w:id="11"/>
      <w:r w:rsidRPr="00420C64">
        <w:rPr>
          <w:b w:val="0"/>
          <w:bCs w:val="0"/>
        </w:rPr>
        <w:t xml:space="preserve"> Performance comparison with and without PFD limit</w:t>
      </w:r>
    </w:p>
    <w:p w:rsidR="003A01F8" w:rsidRPr="00420C64" w:rsidRDefault="001E6A73" w:rsidP="00420C64">
      <w:pPr>
        <w:numPr>
          <w:ilvl w:val="3"/>
          <w:numId w:val="0"/>
        </w:numPr>
        <w:spacing w:beforeLines="50" w:before="120" w:after="0" w:line="240" w:lineRule="auto"/>
        <w:ind w:leftChars="200" w:left="440"/>
        <w:rPr>
          <w:rFonts w:ascii="Times New Roman" w:hAnsi="Times New Roman" w:cs="Times New Roman"/>
          <w:sz w:val="20"/>
          <w:szCs w:val="20"/>
        </w:rPr>
      </w:pPr>
      <w:r w:rsidRPr="00420C64">
        <w:rPr>
          <w:rFonts w:ascii="Times New Roman" w:eastAsia="宋体" w:hAnsi="Times New Roman" w:cs="Times New Roman"/>
          <w:sz w:val="20"/>
          <w:szCs w:val="20"/>
        </w:rPr>
        <w:t xml:space="preserve">Based on the DL synchronization performance in </w:t>
      </w:r>
      <w:r w:rsidRPr="00420C64">
        <w:rPr>
          <w:rFonts w:ascii="Times New Roman" w:eastAsia="宋体" w:hAnsi="Times New Roman" w:cs="Times New Roman"/>
          <w:sz w:val="20"/>
          <w:szCs w:val="20"/>
        </w:rPr>
        <w:fldChar w:fldCharType="begin"/>
      </w:r>
      <w:r w:rsidRPr="00420C64">
        <w:rPr>
          <w:rFonts w:ascii="Times New Roman" w:eastAsia="宋体" w:hAnsi="Times New Roman" w:cs="Times New Roman"/>
          <w:sz w:val="20"/>
          <w:szCs w:val="20"/>
        </w:rPr>
        <w:instrText xml:space="preserve"> REF _Ref31007 \r \h </w:instrText>
      </w:r>
      <w:r w:rsidR="00420C64" w:rsidRPr="00420C64">
        <w:rPr>
          <w:rFonts w:ascii="Times New Roman" w:eastAsia="宋体" w:hAnsi="Times New Roman" w:cs="Times New Roman"/>
          <w:sz w:val="20"/>
          <w:szCs w:val="20"/>
        </w:rPr>
        <w:instrText xml:space="preserve"> \* MERGEFORMAT </w:instrText>
      </w:r>
      <w:r w:rsidRPr="00420C64">
        <w:rPr>
          <w:rFonts w:ascii="Times New Roman" w:eastAsia="宋体" w:hAnsi="Times New Roman" w:cs="Times New Roman"/>
          <w:sz w:val="20"/>
          <w:szCs w:val="20"/>
        </w:rPr>
      </w:r>
      <w:r w:rsidRPr="00420C64">
        <w:rPr>
          <w:rFonts w:ascii="Times New Roman" w:eastAsia="宋体" w:hAnsi="Times New Roman" w:cs="Times New Roman"/>
          <w:sz w:val="20"/>
          <w:szCs w:val="20"/>
        </w:rPr>
        <w:fldChar w:fldCharType="separate"/>
      </w:r>
      <w:r w:rsidRPr="00420C64">
        <w:rPr>
          <w:rFonts w:ascii="Times New Roman" w:eastAsia="宋体" w:hAnsi="Times New Roman" w:cs="Times New Roman"/>
          <w:sz w:val="20"/>
          <w:szCs w:val="20"/>
        </w:rPr>
        <w:t>[4]</w:t>
      </w:r>
      <w:r w:rsidRPr="00420C64">
        <w:rPr>
          <w:rFonts w:ascii="Times New Roman" w:eastAsia="宋体" w:hAnsi="Times New Roman" w:cs="Times New Roman"/>
          <w:sz w:val="20"/>
          <w:szCs w:val="20"/>
        </w:rPr>
        <w:fldChar w:fldCharType="end"/>
      </w:r>
      <w:r w:rsidRPr="00420C64">
        <w:rPr>
          <w:rFonts w:ascii="Times New Roman" w:eastAsia="宋体" w:hAnsi="Times New Roman" w:cs="Times New Roman"/>
          <w:sz w:val="20"/>
          <w:szCs w:val="20"/>
        </w:rPr>
        <w:t xml:space="preserve">, the DL coverage performance is provided in </w:t>
      </w:r>
      <w:r w:rsidRPr="00420C64">
        <w:rPr>
          <w:rFonts w:ascii="Times New Roman" w:eastAsia="宋体" w:hAnsi="Times New Roman" w:cs="Times New Roman"/>
          <w:sz w:val="20"/>
          <w:szCs w:val="20"/>
        </w:rPr>
        <w:fldChar w:fldCharType="begin"/>
      </w:r>
      <w:r w:rsidRPr="00420C64">
        <w:rPr>
          <w:rFonts w:ascii="Times New Roman" w:eastAsia="宋体" w:hAnsi="Times New Roman" w:cs="Times New Roman"/>
          <w:sz w:val="20"/>
          <w:szCs w:val="20"/>
        </w:rPr>
        <w:instrText xml:space="preserve"> REF _Ref30067 \h </w:instrText>
      </w:r>
      <w:r w:rsidR="00420C64" w:rsidRPr="00420C64">
        <w:rPr>
          <w:rFonts w:ascii="Times New Roman" w:eastAsia="宋体" w:hAnsi="Times New Roman" w:cs="Times New Roman"/>
          <w:sz w:val="20"/>
          <w:szCs w:val="20"/>
        </w:rPr>
        <w:instrText xml:space="preserve"> \* MERGEFORMAT </w:instrText>
      </w:r>
      <w:r w:rsidRPr="00420C64">
        <w:rPr>
          <w:rFonts w:ascii="Times New Roman" w:eastAsia="宋体" w:hAnsi="Times New Roman" w:cs="Times New Roman"/>
          <w:sz w:val="20"/>
          <w:szCs w:val="20"/>
        </w:rPr>
      </w:r>
      <w:r w:rsidRPr="00420C64">
        <w:rPr>
          <w:rFonts w:ascii="Times New Roman" w:eastAsia="宋体" w:hAnsi="Times New Roman" w:cs="Times New Roman"/>
          <w:sz w:val="20"/>
          <w:szCs w:val="20"/>
        </w:rPr>
        <w:fldChar w:fldCharType="separate"/>
      </w:r>
      <w:r w:rsidRPr="00420C64">
        <w:rPr>
          <w:rFonts w:ascii="Times New Roman" w:eastAsia="宋体" w:hAnsi="Times New Roman" w:cs="Times New Roman"/>
          <w:sz w:val="20"/>
          <w:szCs w:val="20"/>
        </w:rPr>
        <w:t>Table 4</w:t>
      </w:r>
      <w:r w:rsidRPr="00420C64">
        <w:rPr>
          <w:rFonts w:ascii="Times New Roman" w:eastAsia="宋体" w:hAnsi="Times New Roman" w:cs="Times New Roman"/>
          <w:sz w:val="20"/>
          <w:szCs w:val="20"/>
        </w:rPr>
        <w:fldChar w:fldCharType="end"/>
      </w:r>
      <w:r w:rsidRPr="00420C64">
        <w:rPr>
          <w:rFonts w:ascii="Times New Roman" w:eastAsia="宋体" w:hAnsi="Times New Roman" w:cs="Times New Roman"/>
          <w:sz w:val="20"/>
          <w:szCs w:val="20"/>
        </w:rPr>
        <w:t xml:space="preserve">. When the downlink PFD limitation is not considered in NR over NTN, the detection of PSS can be successful for Set-1 and Set-3 satellite parameters even if the antenna gain of -5dBi in smart phones is assumed. However, the PSS detection cannot be guaranteed since the huge coverage gap is introduced if PFD limitation is followed. What’s more, all DL physical channels will be seriously affected. In order to resolve such huge coverage gap, potential enhancement on NTN DL coverage should be further studied. For example, planning frequency bans on S-band for NTN to avoid interfering with terrestrial services, and only follow PFD limit in specific services or geographical areas, etc.  </w:t>
      </w:r>
      <w:r w:rsidRPr="00420C64">
        <w:rPr>
          <w:rFonts w:ascii="Times New Roman" w:hAnsi="Times New Roman" w:cs="Times New Roman"/>
          <w:sz w:val="20"/>
          <w:szCs w:val="20"/>
        </w:rPr>
        <w:t xml:space="preserve"> </w:t>
      </w:r>
    </w:p>
    <w:p w:rsidR="003A01F8" w:rsidRPr="00420C64" w:rsidRDefault="001E6A73" w:rsidP="00420C64">
      <w:pPr>
        <w:pStyle w:val="a3"/>
        <w:spacing w:beforeLines="50" w:before="120" w:after="0"/>
        <w:rPr>
          <w:b w:val="0"/>
          <w:bCs w:val="0"/>
        </w:rPr>
      </w:pPr>
      <w:bookmarkStart w:id="12" w:name="_Ref30067"/>
      <w:r w:rsidRPr="00420C64">
        <w:rPr>
          <w:b w:val="0"/>
          <w:bCs w:val="0"/>
        </w:rPr>
        <w:t xml:space="preserve">Table </w:t>
      </w:r>
      <w:r w:rsidRPr="00420C64">
        <w:rPr>
          <w:b w:val="0"/>
          <w:bCs w:val="0"/>
        </w:rPr>
        <w:fldChar w:fldCharType="begin"/>
      </w:r>
      <w:r w:rsidRPr="00420C64">
        <w:rPr>
          <w:b w:val="0"/>
          <w:bCs w:val="0"/>
        </w:rPr>
        <w:instrText xml:space="preserve"> SEQ Table \* ARABIC </w:instrText>
      </w:r>
      <w:r w:rsidRPr="00420C64">
        <w:rPr>
          <w:b w:val="0"/>
          <w:bCs w:val="0"/>
        </w:rPr>
        <w:fldChar w:fldCharType="separate"/>
      </w:r>
      <w:r w:rsidRPr="00420C64">
        <w:rPr>
          <w:b w:val="0"/>
          <w:bCs w:val="0"/>
        </w:rPr>
        <w:t>4</w:t>
      </w:r>
      <w:r w:rsidRPr="00420C64">
        <w:rPr>
          <w:b w:val="0"/>
          <w:bCs w:val="0"/>
        </w:rPr>
        <w:fldChar w:fldCharType="end"/>
      </w:r>
      <w:bookmarkEnd w:id="12"/>
      <w:r w:rsidRPr="00420C64">
        <w:rPr>
          <w:b w:val="0"/>
          <w:bCs w:val="0"/>
        </w:rPr>
        <w:t xml:space="preserve"> DL synchronization performance with and without PFD limit</w:t>
      </w:r>
    </w:p>
    <w:tbl>
      <w:tblPr>
        <w:tblStyle w:val="ac"/>
        <w:tblW w:w="0" w:type="auto"/>
        <w:jc w:val="center"/>
        <w:tblLook w:val="04A0" w:firstRow="1" w:lastRow="0" w:firstColumn="1" w:lastColumn="0" w:noHBand="0" w:noVBand="1"/>
      </w:tblPr>
      <w:tblGrid>
        <w:gridCol w:w="2876"/>
        <w:gridCol w:w="916"/>
        <w:gridCol w:w="916"/>
        <w:gridCol w:w="916"/>
      </w:tblGrid>
      <w:tr w:rsidR="003A01F8" w:rsidRPr="00420C64">
        <w:trPr>
          <w:trHeight w:val="425"/>
          <w:jc w:val="center"/>
        </w:trPr>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Scenarios for satellite parameters</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Set-1</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Set-2</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Set-3</w:t>
            </w:r>
          </w:p>
        </w:tc>
      </w:tr>
      <w:tr w:rsidR="003A01F8" w:rsidRPr="00420C64">
        <w:trPr>
          <w:trHeight w:val="477"/>
          <w:jc w:val="center"/>
        </w:trPr>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SNR @99% detection rate</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-4.9 dB</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-4.9dB</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-4.9 dB</w:t>
            </w:r>
          </w:p>
        </w:tc>
      </w:tr>
      <w:tr w:rsidR="003A01F8" w:rsidRPr="00420C64">
        <w:trPr>
          <w:jc w:val="center"/>
        </w:trPr>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CNR</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1.0dB</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-5.7 dB</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-4.1 dB</w:t>
            </w:r>
          </w:p>
        </w:tc>
      </w:tr>
      <w:tr w:rsidR="003A01F8" w:rsidRPr="00420C64">
        <w:trPr>
          <w:jc w:val="center"/>
        </w:trPr>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lastRenderedPageBreak/>
              <w:t>CNR with PFD limit</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-26.0 dB</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-32.7 dB</w:t>
            </w:r>
          </w:p>
        </w:tc>
        <w:tc>
          <w:tcPr>
            <w:tcW w:w="0" w:type="auto"/>
            <w:vAlign w:val="center"/>
          </w:tcPr>
          <w:p w:rsidR="003A01F8" w:rsidRPr="00420C64" w:rsidRDefault="001E6A73" w:rsidP="00420C64">
            <w:pPr>
              <w:pStyle w:val="aa"/>
              <w:spacing w:beforeLines="50" w:before="120" w:beforeAutospacing="0" w:afterAutospacing="0" w:line="240" w:lineRule="auto"/>
              <w:jc w:val="center"/>
              <w:rPr>
                <w:rFonts w:ascii="Times New Roman" w:hAnsi="Times New Roman"/>
                <w:sz w:val="20"/>
                <w:szCs w:val="20"/>
              </w:rPr>
            </w:pPr>
            <w:r w:rsidRPr="00420C64">
              <w:rPr>
                <w:rFonts w:ascii="Times New Roman" w:hAnsi="Times New Roman"/>
                <w:sz w:val="20"/>
                <w:szCs w:val="20"/>
              </w:rPr>
              <w:t>-31.1 dB</w:t>
            </w:r>
          </w:p>
        </w:tc>
      </w:tr>
    </w:tbl>
    <w:p w:rsidR="003A01F8" w:rsidRPr="00420C64" w:rsidRDefault="001E6A73" w:rsidP="00420C64">
      <w:pPr>
        <w:numPr>
          <w:ilvl w:val="3"/>
          <w:numId w:val="0"/>
        </w:numPr>
        <w:spacing w:beforeLines="50" w:before="120" w:after="0" w:line="240" w:lineRule="auto"/>
        <w:ind w:leftChars="200" w:left="440"/>
        <w:rPr>
          <w:rFonts w:ascii="Times New Roman" w:eastAsia="宋体" w:hAnsi="Times New Roman" w:cs="Times New Roman"/>
          <w:bCs/>
          <w:i/>
          <w:sz w:val="20"/>
          <w:szCs w:val="20"/>
        </w:rPr>
      </w:pPr>
      <w:r w:rsidRPr="00420C64">
        <w:rPr>
          <w:rFonts w:ascii="Times New Roman" w:eastAsia="宋体" w:hAnsi="Times New Roman" w:cs="Times New Roman"/>
          <w:b/>
          <w:i/>
          <w:sz w:val="20"/>
          <w:szCs w:val="20"/>
        </w:rPr>
        <w:t xml:space="preserve">Proposal 9: </w:t>
      </w:r>
      <w:r w:rsidRPr="00420C64">
        <w:rPr>
          <w:rFonts w:ascii="Times New Roman" w:eastAsia="宋体" w:hAnsi="Times New Roman" w:cs="Times New Roman"/>
          <w:bCs/>
          <w:i/>
          <w:sz w:val="20"/>
          <w:szCs w:val="20"/>
        </w:rPr>
        <w:t>For NTN DL coverage, study with consideration on the PFD limit may be needed.</w:t>
      </w:r>
    </w:p>
    <w:p w:rsidR="003A01F8" w:rsidRDefault="001E6A73">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3A01F8" w:rsidRDefault="001E6A73">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Observation 1: </w:t>
      </w:r>
      <w:r>
        <w:rPr>
          <w:rFonts w:ascii="Times New Roman" w:eastAsia="宋体" w:hAnsi="Times New Roman" w:hint="eastAsia"/>
          <w:bCs/>
          <w:i/>
          <w:sz w:val="20"/>
          <w:szCs w:val="20"/>
        </w:rPr>
        <w:t>The small antenna gain in smart phone will lead to huge coverage gap for NTN scenarios.</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Observation 2:</w:t>
      </w:r>
      <w:r>
        <w:rPr>
          <w:rFonts w:ascii="Times New Roman" w:eastAsia="宋体" w:hAnsi="Times New Roman" w:hint="eastAsia"/>
          <w:bCs/>
          <w:i/>
          <w:sz w:val="20"/>
          <w:szCs w:val="20"/>
        </w:rPr>
        <w:t xml:space="preserve"> For VoIP service, increasing the maximum number of repetitions from 16 to 20 can provide 0.5 dB gain. </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Observation 3: </w:t>
      </w:r>
      <w:r>
        <w:rPr>
          <w:rFonts w:ascii="Times New Roman" w:eastAsia="宋体" w:hAnsi="Times New Roman" w:hint="eastAsia"/>
          <w:bCs/>
          <w:i/>
          <w:sz w:val="20"/>
          <w:szCs w:val="20"/>
        </w:rPr>
        <w:t xml:space="preserve">For VoIP service, interleaved multiple TBs can provide about 0.8 dB gain. </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Observation 4: </w:t>
      </w:r>
      <w:r>
        <w:rPr>
          <w:rFonts w:ascii="Times New Roman" w:eastAsia="宋体" w:hAnsi="Times New Roman" w:hint="eastAsia"/>
          <w:bCs/>
          <w:i/>
          <w:sz w:val="20"/>
          <w:szCs w:val="20"/>
        </w:rPr>
        <w:t xml:space="preserve">For VoIP service, joint channel estimation can provide about 2 dB gain. </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Observation 5: </w:t>
      </w:r>
      <w:r>
        <w:rPr>
          <w:rFonts w:ascii="Times New Roman" w:eastAsia="宋体" w:hAnsi="Times New Roman" w:hint="eastAsia"/>
          <w:bCs/>
          <w:i/>
          <w:sz w:val="20"/>
          <w:szCs w:val="20"/>
        </w:rPr>
        <w:t xml:space="preserve">There is no significant gain by reducing density and power boosting for DM-RS. </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1: </w:t>
      </w:r>
      <w:r>
        <w:rPr>
          <w:rFonts w:ascii="Times New Roman" w:eastAsia="宋体" w:hAnsi="Times New Roman" w:hint="eastAsia"/>
          <w:bCs/>
          <w:i/>
          <w:sz w:val="20"/>
          <w:szCs w:val="20"/>
        </w:rPr>
        <w:t>For the study of UL coverage, identification on the target deployment scenarios and satellite parameters should be concluded firstly.</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2: </w:t>
      </w:r>
      <w:r>
        <w:rPr>
          <w:rFonts w:ascii="Times New Roman" w:eastAsia="宋体" w:hAnsi="Times New Roman" w:hint="eastAsia"/>
          <w:bCs/>
          <w:i/>
          <w:sz w:val="20"/>
          <w:szCs w:val="20"/>
        </w:rPr>
        <w:t>Appropriate setting of minimum elevation angle should be support for targeted scenarios, e.g., more than 30 degree for all cases.</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3: </w:t>
      </w:r>
      <w:r>
        <w:rPr>
          <w:rFonts w:ascii="Times New Roman" w:eastAsia="宋体" w:hAnsi="Times New Roman" w:hint="eastAsia"/>
          <w:bCs/>
          <w:i/>
          <w:sz w:val="20"/>
          <w:szCs w:val="20"/>
        </w:rPr>
        <w:t>The satellite parameter Set-2 should be not considered for the GEO case.</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4: </w:t>
      </w:r>
      <w:r>
        <w:rPr>
          <w:rFonts w:ascii="Times New Roman" w:eastAsia="宋体" w:hAnsi="Times New Roman" w:hint="eastAsia"/>
          <w:bCs/>
          <w:i/>
          <w:sz w:val="20"/>
          <w:szCs w:val="20"/>
        </w:rPr>
        <w:t>Increasing the maximum number of repetitions, i.e., up to 20, should be supported.</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Proposal 5:</w:t>
      </w:r>
      <w:r>
        <w:rPr>
          <w:rFonts w:ascii="Times New Roman" w:eastAsia="宋体" w:hAnsi="Times New Roman" w:hint="eastAsia"/>
          <w:bCs/>
          <w:i/>
          <w:sz w:val="20"/>
          <w:szCs w:val="20"/>
        </w:rPr>
        <w:t xml:space="preserve"> Interleaved multiple TBs should not be supported with consideration on date rate and delay for VoIP.</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6: </w:t>
      </w:r>
      <w:r>
        <w:rPr>
          <w:rFonts w:ascii="Times New Roman" w:eastAsia="宋体" w:hAnsi="Times New Roman" w:hint="eastAsia"/>
          <w:bCs/>
          <w:i/>
          <w:sz w:val="20"/>
          <w:szCs w:val="20"/>
        </w:rPr>
        <w:t>Joint channel estimation among multiple slots or repetitions should be supported.</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Proposal 7:</w:t>
      </w:r>
      <w:r>
        <w:rPr>
          <w:rFonts w:ascii="Times New Roman" w:eastAsia="宋体" w:hAnsi="Times New Roman" w:hint="eastAsia"/>
          <w:bCs/>
          <w:i/>
          <w:sz w:val="20"/>
          <w:szCs w:val="20"/>
        </w:rPr>
        <w:t xml:space="preserve"> Solutions to achieve the transmission/reception via the circular polarization should be supported for smart phones.</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8: </w:t>
      </w:r>
      <w:r>
        <w:rPr>
          <w:rFonts w:ascii="Times New Roman" w:eastAsia="宋体" w:hAnsi="Times New Roman" w:hint="eastAsia"/>
          <w:bCs/>
          <w:i/>
          <w:sz w:val="20"/>
          <w:szCs w:val="20"/>
        </w:rPr>
        <w:t>For VoIP service, higher transmission power should be supported for GEO and LEO-1200 scenarios with greater minimum elevation angle.</w:t>
      </w:r>
    </w:p>
    <w:p w:rsidR="003A01F8" w:rsidRDefault="001E6A73">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hint="eastAsia"/>
          <w:b/>
          <w:i/>
          <w:sz w:val="20"/>
          <w:szCs w:val="20"/>
        </w:rPr>
        <w:t>Proposal 9:</w:t>
      </w:r>
      <w:r>
        <w:rPr>
          <w:rFonts w:ascii="Times New Roman" w:eastAsia="宋体" w:hAnsi="Times New Roman" w:hint="eastAsia"/>
          <w:bCs/>
          <w:i/>
          <w:sz w:val="20"/>
          <w:szCs w:val="20"/>
        </w:rPr>
        <w:t xml:space="preserve"> For NTN DL coverage, study with consideration on the PFD limit may be needed.</w:t>
      </w:r>
    </w:p>
    <w:p w:rsidR="003A01F8" w:rsidRDefault="001E6A73">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3A01F8" w:rsidRDefault="001E6A73">
      <w:pPr>
        <w:pStyle w:val="ListParagraph1"/>
        <w:numPr>
          <w:ilvl w:val="0"/>
          <w:numId w:val="6"/>
        </w:numPr>
        <w:spacing w:after="0" w:line="240" w:lineRule="auto"/>
        <w:ind w:left="505" w:hanging="505"/>
        <w:rPr>
          <w:rFonts w:ascii="Times New Roman" w:hAnsi="Times New Roman" w:cs="Times New Roman"/>
          <w:sz w:val="20"/>
          <w:szCs w:val="20"/>
        </w:rPr>
      </w:pPr>
      <w:bookmarkStart w:id="13" w:name="_Ref32552"/>
      <w:r>
        <w:rPr>
          <w:rFonts w:ascii="Times New Roman" w:hAnsi="Times New Roman" w:cs="Times New Roman"/>
          <w:sz w:val="20"/>
          <w:szCs w:val="20"/>
        </w:rPr>
        <w:t>3GPP TR 38.821</w:t>
      </w:r>
      <w:r>
        <w:rPr>
          <w:rFonts w:ascii="Times New Roman" w:hAnsi="Times New Roman" w:cs="Times New Roman" w:hint="eastAsia"/>
          <w:sz w:val="20"/>
          <w:szCs w:val="20"/>
        </w:rPr>
        <w:t>,</w:t>
      </w:r>
      <w:r>
        <w:rPr>
          <w:rFonts w:ascii="Times New Roman" w:hAnsi="Times New Roman" w:cs="Times New Roman"/>
          <w:sz w:val="20"/>
          <w:szCs w:val="20"/>
        </w:rPr>
        <w:t xml:space="preserve"> Solutions for NR to support non-terrestrial networks (NTN)</w:t>
      </w:r>
      <w:bookmarkEnd w:id="13"/>
    </w:p>
    <w:p w:rsidR="003A01F8" w:rsidRDefault="001E6A73">
      <w:pPr>
        <w:pStyle w:val="ListParagraph1"/>
        <w:numPr>
          <w:ilvl w:val="0"/>
          <w:numId w:val="6"/>
        </w:numPr>
        <w:spacing w:after="0" w:line="240" w:lineRule="auto"/>
        <w:ind w:left="505" w:hanging="505"/>
        <w:rPr>
          <w:rFonts w:ascii="Times New Roman" w:hAnsi="Times New Roman" w:cs="Times New Roman"/>
          <w:sz w:val="20"/>
          <w:szCs w:val="20"/>
        </w:rPr>
      </w:pPr>
      <w:bookmarkStart w:id="14" w:name="_Ref1095"/>
      <w:r>
        <w:rPr>
          <w:rFonts w:ascii="Times New Roman" w:hAnsi="Times New Roman" w:cs="Times New Roman"/>
          <w:sz w:val="20"/>
          <w:szCs w:val="20"/>
        </w:rPr>
        <w:t>3GPP TR 38.830</w:t>
      </w:r>
      <w:r>
        <w:rPr>
          <w:rFonts w:ascii="Times New Roman" w:hAnsi="Times New Roman" w:cs="Times New Roman" w:hint="eastAsia"/>
          <w:sz w:val="20"/>
          <w:szCs w:val="20"/>
        </w:rPr>
        <w:t xml:space="preserve">, </w:t>
      </w:r>
      <w:r>
        <w:rPr>
          <w:rFonts w:ascii="Times New Roman" w:hAnsi="Times New Roman" w:cs="Times New Roman"/>
          <w:sz w:val="20"/>
          <w:szCs w:val="20"/>
        </w:rPr>
        <w:t>Study on NR coverage enhancements</w:t>
      </w:r>
      <w:bookmarkEnd w:id="14"/>
    </w:p>
    <w:p w:rsidR="003A01F8" w:rsidRDefault="001E6A73">
      <w:pPr>
        <w:pStyle w:val="ListParagraph1"/>
        <w:numPr>
          <w:ilvl w:val="0"/>
          <w:numId w:val="6"/>
        </w:numPr>
        <w:spacing w:after="0" w:line="240" w:lineRule="auto"/>
        <w:ind w:left="505" w:hanging="505"/>
        <w:rPr>
          <w:rFonts w:ascii="Times New Roman" w:hAnsi="Times New Roman" w:cs="Times New Roman"/>
          <w:sz w:val="20"/>
          <w:szCs w:val="20"/>
        </w:rPr>
      </w:pPr>
      <w:bookmarkStart w:id="15" w:name="_Ref82768836"/>
      <w:bookmarkStart w:id="16" w:name="_Ref30939"/>
      <w:r>
        <w:rPr>
          <w:rFonts w:ascii="Times New Roman" w:hAnsi="Times New Roman" w:cs="Times New Roman"/>
          <w:sz w:val="20"/>
          <w:szCs w:val="20"/>
        </w:rPr>
        <w:t>ITU Radio Regulations Appendices, Edition of 2020.</w:t>
      </w:r>
      <w:bookmarkEnd w:id="15"/>
      <w:r>
        <w:rPr>
          <w:rFonts w:ascii="Times New Roman" w:hAnsi="Times New Roman" w:cs="Times New Roman"/>
          <w:sz w:val="20"/>
          <w:szCs w:val="20"/>
        </w:rPr>
        <w:t xml:space="preserve"> </w:t>
      </w:r>
      <w:bookmarkEnd w:id="16"/>
    </w:p>
    <w:p w:rsidR="003A01F8" w:rsidRPr="00126649" w:rsidRDefault="001E6A73" w:rsidP="00126649">
      <w:pPr>
        <w:pStyle w:val="ListParagraph1"/>
        <w:numPr>
          <w:ilvl w:val="0"/>
          <w:numId w:val="6"/>
        </w:numPr>
        <w:spacing w:after="0" w:line="240" w:lineRule="auto"/>
        <w:ind w:left="505" w:hanging="505"/>
        <w:rPr>
          <w:rFonts w:ascii="Times New Roman" w:hAnsi="Times New Roman"/>
          <w:sz w:val="20"/>
          <w:szCs w:val="20"/>
        </w:rPr>
      </w:pPr>
      <w:bookmarkStart w:id="17" w:name="_Ref31007"/>
      <w:r w:rsidRPr="00126649">
        <w:rPr>
          <w:rFonts w:ascii="Times New Roman" w:hAnsi="Times New Roman" w:cs="Times New Roman" w:hint="eastAsia"/>
          <w:sz w:val="20"/>
          <w:szCs w:val="20"/>
        </w:rPr>
        <w:t>R1-2007743, Discussion on potential techniques for PUSCH</w:t>
      </w:r>
      <w:bookmarkEnd w:id="17"/>
      <w:r w:rsidRPr="00126649">
        <w:rPr>
          <w:rFonts w:ascii="Times New Roman" w:hAnsi="Times New Roman" w:cs="Times New Roman" w:hint="eastAsia"/>
          <w:sz w:val="20"/>
          <w:szCs w:val="20"/>
        </w:rPr>
        <w:t>, RAN1#103e</w:t>
      </w:r>
    </w:p>
    <w:p w:rsidR="003A01F8" w:rsidRDefault="001E6A73">
      <w:pPr>
        <w:pStyle w:val="1"/>
        <w:numPr>
          <w:ilvl w:val="0"/>
          <w:numId w:val="0"/>
        </w:numPr>
      </w:pPr>
      <w:r>
        <w:rPr>
          <w:szCs w:val="22"/>
        </w:rPr>
        <w:t>Appendix</w:t>
      </w:r>
    </w:p>
    <w:p w:rsidR="003A01F8" w:rsidRDefault="001E6A73">
      <w:pPr>
        <w:pStyle w:val="TH"/>
        <w:rPr>
          <w:rFonts w:ascii="Times New Roman" w:hAnsi="Times New Roman"/>
          <w:bCs/>
          <w:sz w:val="20"/>
          <w:szCs w:val="20"/>
        </w:rPr>
      </w:pPr>
      <w:r>
        <w:rPr>
          <w:rFonts w:ascii="Times New Roman" w:hAnsi="Times New Roman" w:hint="eastAsia"/>
          <w:bCs/>
          <w:sz w:val="20"/>
          <w:szCs w:val="20"/>
        </w:rPr>
        <w:t>Table A-1: Simulation assumption for PUSCH repetitions</w:t>
      </w:r>
    </w:p>
    <w:tbl>
      <w:tblPr>
        <w:tblStyle w:val="ac"/>
        <w:tblW w:w="4999" w:type="dxa"/>
        <w:jc w:val="center"/>
        <w:tblLayout w:type="fixed"/>
        <w:tblLook w:val="04A0" w:firstRow="1" w:lastRow="0" w:firstColumn="1" w:lastColumn="0" w:noHBand="0" w:noVBand="1"/>
      </w:tblPr>
      <w:tblGrid>
        <w:gridCol w:w="2768"/>
        <w:gridCol w:w="2231"/>
      </w:tblGrid>
      <w:tr w:rsidR="003A01F8">
        <w:trPr>
          <w:jc w:val="center"/>
        </w:trPr>
        <w:tc>
          <w:tcPr>
            <w:tcW w:w="2768" w:type="dxa"/>
            <w:vAlign w:val="center"/>
          </w:tcPr>
          <w:p w:rsidR="003A01F8" w:rsidRDefault="001E6A73">
            <w:pPr>
              <w:pStyle w:val="TAH"/>
              <w:rPr>
                <w:rStyle w:val="af"/>
                <w:rFonts w:ascii="Times New Roman" w:hAnsi="Times New Roman" w:cs="Times New Roman"/>
                <w:b w:val="0"/>
                <w:i w:val="0"/>
              </w:rPr>
            </w:pPr>
            <w:r>
              <w:rPr>
                <w:rFonts w:ascii="Times New Roman" w:hAnsi="Times New Roman" w:cs="Times New Roman"/>
                <w:lang w:bidi="ar"/>
              </w:rPr>
              <w:t>Configuration</w:t>
            </w:r>
          </w:p>
        </w:tc>
        <w:tc>
          <w:tcPr>
            <w:tcW w:w="2231" w:type="dxa"/>
            <w:vAlign w:val="center"/>
          </w:tcPr>
          <w:p w:rsidR="003A01F8" w:rsidRDefault="001E6A73">
            <w:pPr>
              <w:pStyle w:val="TAH"/>
              <w:rPr>
                <w:rStyle w:val="af"/>
                <w:rFonts w:ascii="Times New Roman" w:hAnsi="Times New Roman" w:cs="Times New Roman"/>
                <w:b w:val="0"/>
                <w:i w:val="0"/>
              </w:rPr>
            </w:pPr>
            <w:r>
              <w:rPr>
                <w:rFonts w:ascii="Times New Roman" w:hAnsi="Times New Roman" w:cs="Times New Roman"/>
                <w:lang w:bidi="ar"/>
              </w:rPr>
              <w:t>S-band</w:t>
            </w:r>
          </w:p>
        </w:tc>
      </w:tr>
      <w:tr w:rsidR="003A01F8">
        <w:trPr>
          <w:jc w:val="center"/>
        </w:trPr>
        <w:tc>
          <w:tcPr>
            <w:tcW w:w="2768" w:type="dxa"/>
          </w:tcPr>
          <w:p w:rsidR="003A01F8" w:rsidRDefault="001E6A73">
            <w:pPr>
              <w:pStyle w:val="aa"/>
              <w:jc w:val="center"/>
              <w:rPr>
                <w:rStyle w:val="af"/>
                <w:rFonts w:ascii="Times New Roman" w:eastAsia="Calibri" w:hAnsi="Times New Roman"/>
                <w:b/>
              </w:rPr>
            </w:pPr>
            <w:r>
              <w:rPr>
                <w:rFonts w:ascii="Times New Roman" w:hAnsi="Times New Roman"/>
                <w:color w:val="000000"/>
                <w:sz w:val="20"/>
                <w:szCs w:val="20"/>
              </w:rPr>
              <w:t>Carrier Frequency</w:t>
            </w:r>
          </w:p>
        </w:tc>
        <w:tc>
          <w:tcPr>
            <w:tcW w:w="2231" w:type="dxa"/>
          </w:tcPr>
          <w:p w:rsidR="003A01F8" w:rsidRDefault="001E6A73">
            <w:pPr>
              <w:pStyle w:val="aa"/>
              <w:jc w:val="center"/>
              <w:rPr>
                <w:rStyle w:val="af"/>
                <w:rFonts w:ascii="Times New Roman" w:eastAsia="Calibri" w:hAnsi="Times New Roman"/>
                <w:b/>
              </w:rPr>
            </w:pPr>
            <w:r>
              <w:rPr>
                <w:rFonts w:ascii="Times New Roman" w:hAnsi="Times New Roman"/>
                <w:color w:val="000000"/>
                <w:sz w:val="20"/>
                <w:szCs w:val="20"/>
              </w:rPr>
              <w:t>2 GHz</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Sub-carrier Spacing</w:t>
            </w:r>
          </w:p>
        </w:tc>
        <w:tc>
          <w:tcPr>
            <w:tcW w:w="2231" w:type="dxa"/>
          </w:tcPr>
          <w:p w:rsidR="003A01F8" w:rsidRDefault="001E6A73">
            <w:pPr>
              <w:pStyle w:val="aa"/>
              <w:jc w:val="center"/>
              <w:rPr>
                <w:rFonts w:ascii="Times New Roman" w:eastAsia="Calibri" w:hAnsi="Times New Roman"/>
                <w:lang w:bidi="ar"/>
              </w:rPr>
            </w:pPr>
            <w:r>
              <w:rPr>
                <w:rFonts w:ascii="Times New Roman" w:hAnsi="Times New Roman"/>
                <w:color w:val="000000"/>
                <w:sz w:val="20"/>
                <w:szCs w:val="20"/>
              </w:rPr>
              <w:t>15kHz</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Channel Bandwidth</w:t>
            </w:r>
          </w:p>
        </w:tc>
        <w:tc>
          <w:tcPr>
            <w:tcW w:w="2231" w:type="dxa"/>
          </w:tcPr>
          <w:p w:rsidR="003A01F8" w:rsidRDefault="001E6A73">
            <w:pPr>
              <w:pStyle w:val="aa"/>
              <w:jc w:val="center"/>
              <w:rPr>
                <w:rFonts w:ascii="Times New Roman" w:eastAsia="Calibri" w:hAnsi="Times New Roman"/>
                <w:lang w:bidi="ar"/>
              </w:rPr>
            </w:pPr>
            <w:r>
              <w:rPr>
                <w:rFonts w:ascii="Times New Roman" w:hAnsi="Times New Roman"/>
                <w:color w:val="000000"/>
                <w:sz w:val="20"/>
                <w:szCs w:val="20"/>
              </w:rPr>
              <w:t>2PRBs</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Channel Model</w:t>
            </w:r>
          </w:p>
        </w:tc>
        <w:tc>
          <w:tcPr>
            <w:tcW w:w="2231" w:type="dxa"/>
          </w:tcPr>
          <w:p w:rsidR="003A01F8" w:rsidRDefault="001E6A73">
            <w:pPr>
              <w:pStyle w:val="aa"/>
              <w:jc w:val="center"/>
              <w:rPr>
                <w:rFonts w:ascii="Times New Roman" w:eastAsia="Calibri" w:hAnsi="Times New Roman"/>
                <w:lang w:bidi="ar"/>
              </w:rPr>
            </w:pPr>
            <w:r>
              <w:rPr>
                <w:rFonts w:ascii="Times New Roman" w:hAnsi="Times New Roman"/>
                <w:color w:val="000000"/>
                <w:sz w:val="20"/>
                <w:szCs w:val="20"/>
              </w:rPr>
              <w:t>NTN-TDL-D</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TB size</w:t>
            </w:r>
          </w:p>
        </w:tc>
        <w:tc>
          <w:tcPr>
            <w:tcW w:w="2231" w:type="dxa"/>
          </w:tcPr>
          <w:p w:rsidR="003A01F8" w:rsidRDefault="001E6A73">
            <w:pPr>
              <w:pStyle w:val="aa"/>
              <w:jc w:val="center"/>
              <w:rPr>
                <w:rStyle w:val="af"/>
                <w:rFonts w:ascii="Times New Roman" w:eastAsia="Calibri" w:hAnsi="Times New Roman"/>
                <w:b/>
              </w:rPr>
            </w:pPr>
            <w:r>
              <w:rPr>
                <w:rFonts w:ascii="Times New Roman" w:hAnsi="Times New Roman"/>
                <w:color w:val="000000"/>
                <w:sz w:val="20"/>
                <w:szCs w:val="20"/>
              </w:rPr>
              <w:t>320 bits</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MCS index</w:t>
            </w:r>
          </w:p>
        </w:tc>
        <w:tc>
          <w:tcPr>
            <w:tcW w:w="2231"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13</w:t>
            </w:r>
          </w:p>
        </w:tc>
      </w:tr>
      <w:tr w:rsidR="003A01F8">
        <w:trPr>
          <w:jc w:val="center"/>
        </w:trPr>
        <w:tc>
          <w:tcPr>
            <w:tcW w:w="2768"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lastRenderedPageBreak/>
              <w:t>Modulation</w:t>
            </w:r>
          </w:p>
        </w:tc>
        <w:tc>
          <w:tcPr>
            <w:tcW w:w="2231"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QPSK</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DMRS overhead</w:t>
            </w:r>
          </w:p>
        </w:tc>
        <w:tc>
          <w:tcPr>
            <w:tcW w:w="223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Type I, 2 DMRS symbol</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Number of repetitions</w:t>
            </w:r>
          </w:p>
        </w:tc>
        <w:tc>
          <w:tcPr>
            <w:tcW w:w="2231"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1,2,4,8,16,20</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UE Antenna Configuration</w:t>
            </w:r>
          </w:p>
        </w:tc>
        <w:tc>
          <w:tcPr>
            <w:tcW w:w="223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1T1R</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UE speed</w:t>
            </w:r>
          </w:p>
        </w:tc>
        <w:tc>
          <w:tcPr>
            <w:tcW w:w="223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3 km/h</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Max Doppler shift</w:t>
            </w:r>
          </w:p>
        </w:tc>
        <w:tc>
          <w:tcPr>
            <w:tcW w:w="223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24 ppm</w:t>
            </w:r>
          </w:p>
        </w:tc>
      </w:tr>
      <w:tr w:rsidR="003A01F8">
        <w:trPr>
          <w:jc w:val="center"/>
        </w:trPr>
        <w:tc>
          <w:tcPr>
            <w:tcW w:w="2768"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Max Doppler rate</w:t>
            </w:r>
          </w:p>
        </w:tc>
        <w:tc>
          <w:tcPr>
            <w:tcW w:w="2231"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0.27 ppm/s</w:t>
            </w:r>
          </w:p>
        </w:tc>
      </w:tr>
      <w:tr w:rsidR="003A01F8">
        <w:trPr>
          <w:jc w:val="center"/>
        </w:trPr>
        <w:tc>
          <w:tcPr>
            <w:tcW w:w="2768"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 xml:space="preserve">Receiver type </w:t>
            </w:r>
          </w:p>
        </w:tc>
        <w:tc>
          <w:tcPr>
            <w:tcW w:w="2231"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MMSE</w:t>
            </w:r>
          </w:p>
        </w:tc>
      </w:tr>
    </w:tbl>
    <w:p w:rsidR="003A01F8" w:rsidRDefault="001E6A73">
      <w:pPr>
        <w:pStyle w:val="TH"/>
        <w:rPr>
          <w:rFonts w:ascii="Times New Roman" w:hAnsi="Times New Roman"/>
          <w:bCs/>
          <w:sz w:val="20"/>
          <w:szCs w:val="20"/>
        </w:rPr>
      </w:pPr>
      <w:r>
        <w:rPr>
          <w:rFonts w:ascii="Times New Roman" w:hAnsi="Times New Roman" w:hint="eastAsia"/>
          <w:bCs/>
          <w:sz w:val="20"/>
          <w:szCs w:val="20"/>
        </w:rPr>
        <w:t>Table A-2: Link budget assumption for PUSCH</w:t>
      </w:r>
    </w:p>
    <w:tbl>
      <w:tblPr>
        <w:tblStyle w:val="ac"/>
        <w:tblW w:w="5529" w:type="dxa"/>
        <w:jc w:val="center"/>
        <w:tblLayout w:type="fixed"/>
        <w:tblLook w:val="04A0" w:firstRow="1" w:lastRow="0" w:firstColumn="1" w:lastColumn="0" w:noHBand="0" w:noVBand="1"/>
      </w:tblPr>
      <w:tblGrid>
        <w:gridCol w:w="2768"/>
        <w:gridCol w:w="2761"/>
      </w:tblGrid>
      <w:tr w:rsidR="003A01F8">
        <w:trPr>
          <w:jc w:val="center"/>
        </w:trPr>
        <w:tc>
          <w:tcPr>
            <w:tcW w:w="2768" w:type="dxa"/>
          </w:tcPr>
          <w:p w:rsidR="003A01F8" w:rsidRDefault="001E6A73">
            <w:pPr>
              <w:pStyle w:val="aa"/>
              <w:jc w:val="center"/>
              <w:rPr>
                <w:rStyle w:val="af"/>
                <w:rFonts w:ascii="Times New Roman" w:hAnsi="Times New Roman"/>
                <w:i w:val="0"/>
              </w:rPr>
            </w:pPr>
            <w:r>
              <w:rPr>
                <w:rFonts w:ascii="Times New Roman" w:hAnsi="Times New Roman"/>
                <w:color w:val="000000"/>
                <w:sz w:val="20"/>
                <w:szCs w:val="20"/>
              </w:rPr>
              <w:t>Parameters</w:t>
            </w:r>
          </w:p>
        </w:tc>
        <w:tc>
          <w:tcPr>
            <w:tcW w:w="2761" w:type="dxa"/>
          </w:tcPr>
          <w:p w:rsidR="003A01F8" w:rsidRDefault="001E6A73">
            <w:pPr>
              <w:pStyle w:val="aa"/>
              <w:jc w:val="center"/>
              <w:rPr>
                <w:rStyle w:val="af"/>
                <w:rFonts w:ascii="Times New Roman" w:hAnsi="Times New Roman"/>
                <w:i w:val="0"/>
              </w:rPr>
            </w:pPr>
            <w:r>
              <w:rPr>
                <w:rFonts w:ascii="Times New Roman" w:hAnsi="Times New Roman"/>
                <w:color w:val="000000"/>
                <w:sz w:val="20"/>
                <w:szCs w:val="20"/>
              </w:rPr>
              <w:t>Notes</w:t>
            </w:r>
          </w:p>
        </w:tc>
      </w:tr>
      <w:tr w:rsidR="003A01F8">
        <w:trPr>
          <w:jc w:val="center"/>
        </w:trPr>
        <w:tc>
          <w:tcPr>
            <w:tcW w:w="2768" w:type="dxa"/>
          </w:tcPr>
          <w:p w:rsidR="003A01F8" w:rsidRDefault="001E6A73">
            <w:pPr>
              <w:pStyle w:val="aa"/>
              <w:jc w:val="center"/>
              <w:rPr>
                <w:rStyle w:val="af"/>
                <w:rFonts w:ascii="Times New Roman" w:eastAsia="Calibri" w:hAnsi="Times New Roman"/>
                <w:b/>
              </w:rPr>
            </w:pPr>
            <w:r>
              <w:rPr>
                <w:rFonts w:ascii="Times New Roman" w:hAnsi="Times New Roman"/>
                <w:color w:val="000000"/>
                <w:sz w:val="20"/>
                <w:szCs w:val="20"/>
              </w:rPr>
              <w:t>Carrier Frequency</w:t>
            </w:r>
          </w:p>
        </w:tc>
        <w:tc>
          <w:tcPr>
            <w:tcW w:w="2761" w:type="dxa"/>
          </w:tcPr>
          <w:p w:rsidR="003A01F8" w:rsidRDefault="001E6A73">
            <w:pPr>
              <w:pStyle w:val="aa"/>
              <w:jc w:val="center"/>
              <w:rPr>
                <w:rStyle w:val="af"/>
                <w:rFonts w:ascii="Times New Roman" w:eastAsia="Calibri" w:hAnsi="Times New Roman"/>
                <w:b/>
              </w:rPr>
            </w:pPr>
            <w:r>
              <w:rPr>
                <w:rFonts w:ascii="Times New Roman" w:hAnsi="Times New Roman"/>
                <w:color w:val="000000"/>
                <w:sz w:val="20"/>
                <w:szCs w:val="20"/>
              </w:rPr>
              <w:t>2 GHz for UL (S-band)</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Sub-carrier Spacing</w:t>
            </w:r>
          </w:p>
        </w:tc>
        <w:tc>
          <w:tcPr>
            <w:tcW w:w="2761" w:type="dxa"/>
          </w:tcPr>
          <w:p w:rsidR="003A01F8" w:rsidRDefault="001E6A73">
            <w:pPr>
              <w:pStyle w:val="aa"/>
              <w:jc w:val="center"/>
              <w:rPr>
                <w:rFonts w:ascii="Times New Roman" w:eastAsia="Calibri" w:hAnsi="Times New Roman"/>
                <w:lang w:bidi="ar"/>
              </w:rPr>
            </w:pPr>
            <w:r>
              <w:rPr>
                <w:rFonts w:ascii="Times New Roman" w:hAnsi="Times New Roman"/>
                <w:color w:val="000000"/>
                <w:sz w:val="20"/>
                <w:szCs w:val="20"/>
              </w:rPr>
              <w:t>15kHz</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Channel Bandwidth</w:t>
            </w:r>
          </w:p>
        </w:tc>
        <w:tc>
          <w:tcPr>
            <w:tcW w:w="2761" w:type="dxa"/>
          </w:tcPr>
          <w:p w:rsidR="003A01F8" w:rsidRDefault="001E6A73">
            <w:pPr>
              <w:pStyle w:val="aa"/>
              <w:jc w:val="center"/>
              <w:rPr>
                <w:rFonts w:ascii="Times New Roman" w:eastAsia="Calibri" w:hAnsi="Times New Roman"/>
                <w:lang w:bidi="ar"/>
              </w:rPr>
            </w:pPr>
            <w:r>
              <w:rPr>
                <w:rFonts w:ascii="Times New Roman" w:hAnsi="Times New Roman"/>
                <w:color w:val="000000"/>
                <w:sz w:val="20"/>
                <w:szCs w:val="20"/>
              </w:rPr>
              <w:t>360 kHz</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Satellite altitude</w:t>
            </w:r>
          </w:p>
        </w:tc>
        <w:tc>
          <w:tcPr>
            <w:tcW w:w="2761" w:type="dxa"/>
          </w:tcPr>
          <w:p w:rsidR="003A01F8" w:rsidRDefault="001E6A73">
            <w:pPr>
              <w:pStyle w:val="aa"/>
              <w:jc w:val="center"/>
              <w:rPr>
                <w:rFonts w:ascii="Times New Roman" w:eastAsia="Calibri" w:hAnsi="Times New Roman"/>
                <w:lang w:bidi="ar"/>
              </w:rPr>
            </w:pPr>
            <w:r>
              <w:rPr>
                <w:rFonts w:ascii="Times New Roman" w:hAnsi="Times New Roman"/>
                <w:color w:val="000000"/>
                <w:sz w:val="20"/>
                <w:szCs w:val="20"/>
              </w:rPr>
              <w:t>600km, 1200km, 35786km</w:t>
            </w:r>
          </w:p>
        </w:tc>
      </w:tr>
      <w:tr w:rsidR="003A01F8">
        <w:trPr>
          <w:jc w:val="center"/>
        </w:trPr>
        <w:tc>
          <w:tcPr>
            <w:tcW w:w="2768" w:type="dxa"/>
          </w:tcPr>
          <w:p w:rsidR="003A01F8" w:rsidRDefault="001E6A73">
            <w:pPr>
              <w:pStyle w:val="aa"/>
              <w:jc w:val="center"/>
              <w:rPr>
                <w:rStyle w:val="af"/>
                <w:rFonts w:ascii="Times New Roman" w:hAnsi="Times New Roman"/>
                <w:b/>
              </w:rPr>
            </w:pPr>
            <w:r>
              <w:rPr>
                <w:rFonts w:ascii="Times New Roman" w:hAnsi="Times New Roman"/>
                <w:color w:val="000000"/>
                <w:sz w:val="20"/>
                <w:szCs w:val="20"/>
              </w:rPr>
              <w:t>Target elevation angle</w:t>
            </w:r>
          </w:p>
        </w:tc>
        <w:tc>
          <w:tcPr>
            <w:tcW w:w="2761" w:type="dxa"/>
          </w:tcPr>
          <w:p w:rsidR="003A01F8" w:rsidRDefault="001E6A73">
            <w:pPr>
              <w:pStyle w:val="aa"/>
              <w:jc w:val="center"/>
              <w:rPr>
                <w:rStyle w:val="af"/>
                <w:rFonts w:ascii="Times New Roman" w:eastAsia="Calibri" w:hAnsi="Times New Roman"/>
                <w:b/>
              </w:rPr>
            </w:pPr>
            <w:r>
              <w:rPr>
                <w:rFonts w:ascii="Times New Roman" w:hAnsi="Times New Roman"/>
                <w:color w:val="000000"/>
                <w:sz w:val="20"/>
                <w:szCs w:val="20"/>
              </w:rPr>
              <w:t>10</w:t>
            </w:r>
            <w:r>
              <w:rPr>
                <w:rFonts w:ascii="Times New Roman" w:hAnsi="Times New Roman"/>
                <w:color w:val="000000"/>
                <w:sz w:val="20"/>
                <w:szCs w:val="20"/>
                <w:vertAlign w:val="superscript"/>
              </w:rPr>
              <w:t>0</w:t>
            </w:r>
            <w:r>
              <w:rPr>
                <w:rFonts w:ascii="Times New Roman" w:hAnsi="Times New Roman"/>
                <w:color w:val="000000"/>
                <w:sz w:val="20"/>
                <w:szCs w:val="20"/>
              </w:rPr>
              <w:t>, 30</w:t>
            </w:r>
            <w:r>
              <w:rPr>
                <w:rFonts w:ascii="Times New Roman" w:hAnsi="Times New Roman"/>
                <w:color w:val="000000"/>
                <w:sz w:val="20"/>
                <w:szCs w:val="20"/>
                <w:vertAlign w:val="superscript"/>
              </w:rPr>
              <w:t>0</w:t>
            </w:r>
            <w:r>
              <w:rPr>
                <w:rFonts w:ascii="Times New Roman" w:hAnsi="Times New Roman"/>
                <w:color w:val="000000"/>
                <w:sz w:val="20"/>
                <w:szCs w:val="20"/>
              </w:rPr>
              <w:t>, 50</w:t>
            </w:r>
            <w:r>
              <w:rPr>
                <w:rFonts w:ascii="Times New Roman" w:hAnsi="Times New Roman"/>
                <w:color w:val="000000"/>
                <w:sz w:val="20"/>
                <w:szCs w:val="20"/>
                <w:vertAlign w:val="superscript"/>
              </w:rPr>
              <w:t>0</w:t>
            </w:r>
            <w:r>
              <w:rPr>
                <w:rFonts w:ascii="Times New Roman" w:hAnsi="Times New Roman"/>
                <w:color w:val="000000"/>
                <w:sz w:val="20"/>
                <w:szCs w:val="20"/>
              </w:rPr>
              <w:t>, 70</w:t>
            </w:r>
            <w:r>
              <w:rPr>
                <w:rFonts w:ascii="Times New Roman" w:hAnsi="Times New Roman"/>
                <w:color w:val="000000"/>
                <w:sz w:val="20"/>
                <w:szCs w:val="20"/>
                <w:vertAlign w:val="superscript"/>
              </w:rPr>
              <w:t>0</w:t>
            </w:r>
            <w:r>
              <w:rPr>
                <w:rFonts w:ascii="Times New Roman" w:hAnsi="Times New Roman"/>
                <w:color w:val="000000"/>
                <w:sz w:val="20"/>
                <w:szCs w:val="20"/>
              </w:rPr>
              <w:t>, 90</w:t>
            </w:r>
            <w:r>
              <w:rPr>
                <w:rFonts w:ascii="Times New Roman" w:hAnsi="Times New Roman"/>
                <w:color w:val="000000"/>
                <w:sz w:val="20"/>
                <w:szCs w:val="20"/>
                <w:vertAlign w:val="superscript"/>
              </w:rPr>
              <w:t>0</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Free space path loss</w:t>
            </w:r>
          </w:p>
        </w:tc>
        <w:tc>
          <w:tcPr>
            <w:tcW w:w="276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Equation (6.6-2) in TR 38.811</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Atmospheric loss</w:t>
            </w:r>
          </w:p>
        </w:tc>
        <w:tc>
          <w:tcPr>
            <w:tcW w:w="276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Equation (6.6-8) in TR 38.811</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Shadowing margin</w:t>
            </w:r>
          </w:p>
        </w:tc>
        <w:tc>
          <w:tcPr>
            <w:tcW w:w="276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3 dB</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Scintillation loss</w:t>
            </w:r>
          </w:p>
        </w:tc>
        <w:tc>
          <w:tcPr>
            <w:tcW w:w="276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Section 6.6.6 in TR 38.811</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Additional loss</w:t>
            </w:r>
          </w:p>
        </w:tc>
        <w:tc>
          <w:tcPr>
            <w:tcW w:w="276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0 dB</w:t>
            </w:r>
          </w:p>
        </w:tc>
      </w:tr>
      <w:tr w:rsidR="003A01F8">
        <w:trPr>
          <w:jc w:val="center"/>
        </w:trPr>
        <w:tc>
          <w:tcPr>
            <w:tcW w:w="2768" w:type="dxa"/>
            <w:shd w:val="clear" w:color="auto" w:fill="auto"/>
          </w:tcPr>
          <w:p w:rsidR="003A01F8" w:rsidRDefault="001E6A73">
            <w:pPr>
              <w:pStyle w:val="aa"/>
              <w:jc w:val="center"/>
              <w:rPr>
                <w:rFonts w:ascii="Times New Roman" w:hAnsi="Times New Roman"/>
              </w:rPr>
            </w:pPr>
            <w:r>
              <w:rPr>
                <w:rFonts w:ascii="Times New Roman" w:hAnsi="Times New Roman"/>
                <w:color w:val="000000"/>
                <w:sz w:val="20"/>
                <w:szCs w:val="20"/>
              </w:rPr>
              <w:t>Polarization loss</w:t>
            </w:r>
          </w:p>
        </w:tc>
        <w:tc>
          <w:tcPr>
            <w:tcW w:w="2761" w:type="dxa"/>
            <w:shd w:val="clear" w:color="auto" w:fill="auto"/>
          </w:tcPr>
          <w:p w:rsidR="003A01F8" w:rsidRDefault="001E6A73">
            <w:pPr>
              <w:pStyle w:val="aa"/>
              <w:jc w:val="center"/>
              <w:rPr>
                <w:rFonts w:ascii="Times New Roman" w:eastAsia="Calibri" w:hAnsi="Times New Roman"/>
              </w:rPr>
            </w:pPr>
            <w:r>
              <w:rPr>
                <w:rFonts w:ascii="Times New Roman" w:hAnsi="Times New Roman"/>
                <w:color w:val="000000"/>
                <w:sz w:val="20"/>
                <w:szCs w:val="20"/>
              </w:rPr>
              <w:t>3 dB</w:t>
            </w:r>
          </w:p>
        </w:tc>
      </w:tr>
      <w:tr w:rsidR="003A01F8">
        <w:trPr>
          <w:jc w:val="center"/>
        </w:trPr>
        <w:tc>
          <w:tcPr>
            <w:tcW w:w="2768"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UE antenna gain</w:t>
            </w:r>
          </w:p>
        </w:tc>
        <w:tc>
          <w:tcPr>
            <w:tcW w:w="2761" w:type="dxa"/>
            <w:shd w:val="clear" w:color="auto" w:fill="auto"/>
          </w:tcPr>
          <w:p w:rsidR="003A01F8" w:rsidRDefault="001E6A73">
            <w:pPr>
              <w:pStyle w:val="aa"/>
              <w:jc w:val="center"/>
              <w:rPr>
                <w:rFonts w:ascii="Times New Roman" w:hAnsi="Times New Roman"/>
                <w:color w:val="000000"/>
                <w:sz w:val="20"/>
                <w:szCs w:val="20"/>
              </w:rPr>
            </w:pPr>
            <w:r>
              <w:rPr>
                <w:rFonts w:ascii="Times New Roman" w:hAnsi="Times New Roman"/>
                <w:color w:val="000000"/>
                <w:sz w:val="20"/>
                <w:szCs w:val="20"/>
              </w:rPr>
              <w:t>-5dBi</w:t>
            </w:r>
          </w:p>
        </w:tc>
      </w:tr>
    </w:tbl>
    <w:p w:rsidR="003A01F8" w:rsidRDefault="003A01F8">
      <w:pPr>
        <w:pStyle w:val="ListParagraph1"/>
        <w:ind w:left="0"/>
        <w:rPr>
          <w:sz w:val="20"/>
          <w:szCs w:val="20"/>
        </w:rPr>
      </w:pPr>
    </w:p>
    <w:p w:rsidR="003A01F8" w:rsidRDefault="003A01F8">
      <w:pPr>
        <w:pStyle w:val="ListParagraph1"/>
        <w:spacing w:after="0" w:line="240" w:lineRule="auto"/>
        <w:ind w:left="0"/>
        <w:rPr>
          <w:rFonts w:ascii="Times New Roman" w:hAnsi="Times New Roman"/>
          <w:sz w:val="20"/>
          <w:szCs w:val="20"/>
        </w:rPr>
      </w:pPr>
    </w:p>
    <w:p w:rsidR="003A01F8" w:rsidRDefault="003A01F8">
      <w:pPr>
        <w:pStyle w:val="ListParagraph1"/>
        <w:numPr>
          <w:ilvl w:val="255"/>
          <w:numId w:val="0"/>
        </w:numPr>
        <w:spacing w:after="0" w:line="20" w:lineRule="exact"/>
        <w:ind w:left="720"/>
        <w:rPr>
          <w:rFonts w:ascii="Times New Roman" w:hAnsi="Times New Roman"/>
          <w:sz w:val="20"/>
          <w:szCs w:val="20"/>
        </w:rPr>
      </w:pPr>
    </w:p>
    <w:sectPr w:rsidR="003A01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0AE" w:rsidRDefault="005F60AE">
      <w:pPr>
        <w:spacing w:line="240" w:lineRule="auto"/>
      </w:pPr>
      <w:r>
        <w:separator/>
      </w:r>
    </w:p>
  </w:endnote>
  <w:endnote w:type="continuationSeparator" w:id="0">
    <w:p w:rsidR="005F60AE" w:rsidRDefault="005F60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0AE" w:rsidRDefault="005F60AE">
      <w:pPr>
        <w:spacing w:after="0"/>
      </w:pPr>
      <w:r>
        <w:separator/>
      </w:r>
    </w:p>
  </w:footnote>
  <w:footnote w:type="continuationSeparator" w:id="0">
    <w:p w:rsidR="005F60AE" w:rsidRDefault="005F60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left" w:pos="360"/>
        </w:tabs>
        <w:ind w:left="360" w:hanging="360"/>
      </w:p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1D00"/>
    <w:rsid w:val="000726E4"/>
    <w:rsid w:val="00074CEC"/>
    <w:rsid w:val="00075D81"/>
    <w:rsid w:val="000771C3"/>
    <w:rsid w:val="00082E56"/>
    <w:rsid w:val="00083768"/>
    <w:rsid w:val="00085425"/>
    <w:rsid w:val="0008799A"/>
    <w:rsid w:val="0009076A"/>
    <w:rsid w:val="00091DB0"/>
    <w:rsid w:val="000929D3"/>
    <w:rsid w:val="0009427E"/>
    <w:rsid w:val="000949B4"/>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565F"/>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6649"/>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3CB"/>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E62EC"/>
    <w:rsid w:val="001E6A73"/>
    <w:rsid w:val="001F080B"/>
    <w:rsid w:val="001F42FD"/>
    <w:rsid w:val="001F435A"/>
    <w:rsid w:val="001F532D"/>
    <w:rsid w:val="001F6735"/>
    <w:rsid w:val="001F73F8"/>
    <w:rsid w:val="001F7E2A"/>
    <w:rsid w:val="0020127D"/>
    <w:rsid w:val="00202971"/>
    <w:rsid w:val="00203B34"/>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2E7B"/>
    <w:rsid w:val="002A3174"/>
    <w:rsid w:val="002A40A7"/>
    <w:rsid w:val="002A431F"/>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4DB2"/>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1F8"/>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C6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6C59"/>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0AE"/>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D71"/>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2383"/>
    <w:rsid w:val="006A5005"/>
    <w:rsid w:val="006A770B"/>
    <w:rsid w:val="006A78AB"/>
    <w:rsid w:val="006B11B9"/>
    <w:rsid w:val="006B2BFD"/>
    <w:rsid w:val="006B2F59"/>
    <w:rsid w:val="006B3E7B"/>
    <w:rsid w:val="006B44DE"/>
    <w:rsid w:val="006B68A9"/>
    <w:rsid w:val="006B68BB"/>
    <w:rsid w:val="006C2AFB"/>
    <w:rsid w:val="006C474A"/>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4B23"/>
    <w:rsid w:val="008D54DB"/>
    <w:rsid w:val="008E2622"/>
    <w:rsid w:val="008E2C5C"/>
    <w:rsid w:val="008E3530"/>
    <w:rsid w:val="008E4FCB"/>
    <w:rsid w:val="008E622B"/>
    <w:rsid w:val="008E655B"/>
    <w:rsid w:val="008F0532"/>
    <w:rsid w:val="008F066C"/>
    <w:rsid w:val="008F1507"/>
    <w:rsid w:val="008F198B"/>
    <w:rsid w:val="008F25E8"/>
    <w:rsid w:val="008F7FF4"/>
    <w:rsid w:val="009010CC"/>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3AAB"/>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478F"/>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46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0FC9"/>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5DBD"/>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427C"/>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0C01"/>
    <w:rsid w:val="00CC1380"/>
    <w:rsid w:val="00CC47FF"/>
    <w:rsid w:val="00CC4B2C"/>
    <w:rsid w:val="00CC7D91"/>
    <w:rsid w:val="00CD0028"/>
    <w:rsid w:val="00CD08DD"/>
    <w:rsid w:val="00CD1A96"/>
    <w:rsid w:val="00CD2824"/>
    <w:rsid w:val="00CD2A0D"/>
    <w:rsid w:val="00CD2BB2"/>
    <w:rsid w:val="00CD338F"/>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2E57"/>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2FC1"/>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330"/>
    <w:rsid w:val="00FB7CBA"/>
    <w:rsid w:val="00FC03C1"/>
    <w:rsid w:val="00FC109E"/>
    <w:rsid w:val="00FC1AFA"/>
    <w:rsid w:val="00FC4834"/>
    <w:rsid w:val="00FC4C02"/>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24203BC"/>
    <w:rsid w:val="12456039"/>
    <w:rsid w:val="12606FE4"/>
    <w:rsid w:val="126C5962"/>
    <w:rsid w:val="1297438E"/>
    <w:rsid w:val="129C1708"/>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184B7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092629"/>
    <w:rsid w:val="207E6C00"/>
    <w:rsid w:val="20831983"/>
    <w:rsid w:val="20A0176D"/>
    <w:rsid w:val="20A26337"/>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3EC733D"/>
    <w:rsid w:val="23FA5A40"/>
    <w:rsid w:val="245501C2"/>
    <w:rsid w:val="248E0544"/>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30233"/>
    <w:rsid w:val="44E1632C"/>
    <w:rsid w:val="44EB798A"/>
    <w:rsid w:val="455A0AF4"/>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962FA"/>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54782"/>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01866"/>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B2A62"/>
    <w:rsid w:val="69CC2B0F"/>
    <w:rsid w:val="69D82D07"/>
    <w:rsid w:val="6A007A75"/>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2127A"/>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BE78CA"/>
    <w:rsid w:val="7AC84DC1"/>
    <w:rsid w:val="7AE64B83"/>
    <w:rsid w:val="7AF42850"/>
    <w:rsid w:val="7B002162"/>
    <w:rsid w:val="7B124FB7"/>
    <w:rsid w:val="7B361A8A"/>
    <w:rsid w:val="7B4D52D4"/>
    <w:rsid w:val="7B83108A"/>
    <w:rsid w:val="7BAE5A06"/>
    <w:rsid w:val="7BDF1C40"/>
    <w:rsid w:val="7BFE2799"/>
    <w:rsid w:val="7CAB63B7"/>
    <w:rsid w:val="7CB818B8"/>
    <w:rsid w:val="7CD50713"/>
    <w:rsid w:val="7D8C5E76"/>
    <w:rsid w:val="7DA0352B"/>
    <w:rsid w:val="7DB019FA"/>
    <w:rsid w:val="7DCC7103"/>
    <w:rsid w:val="7DDB2B1D"/>
    <w:rsid w:val="7DEC28EC"/>
    <w:rsid w:val="7E44423B"/>
    <w:rsid w:val="7E7E5B90"/>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E101CE7-F02F-4118-9E8C-FF77EFF63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semiHidden="1"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rsid w:val="00364DB2"/>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page number"/>
    <w:basedOn w:val="a0"/>
    <w:semiHidden/>
    <w:qFormat/>
  </w:style>
  <w:style w:type="character" w:styleId="af">
    <w:name w:val="Emphasis"/>
    <w:basedOn w:val="a0"/>
    <w:qFormat/>
    <w:rPr>
      <w:i/>
    </w:rPr>
  </w:style>
  <w:style w:type="character" w:styleId="af0">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1">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2">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tabs>
        <w:tab w:val="left" w:pos="720"/>
        <w:tab w:val="left" w:pos="1304"/>
      </w:tabs>
      <w:spacing w:line="252" w:lineRule="auto"/>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 w:type="paragraph" w:customStyle="1" w:styleId="References">
    <w:name w:val="References"/>
    <w:basedOn w:val="a"/>
    <w:next w:val="a"/>
    <w:qFormat/>
    <w:pPr>
      <w:numPr>
        <w:numId w:val="5"/>
      </w:numPr>
      <w:spacing w:after="60"/>
    </w:pPr>
    <w:rPr>
      <w:sz w:val="20"/>
      <w:szCs w:val="16"/>
    </w:rPr>
  </w:style>
  <w:style w:type="character" w:customStyle="1" w:styleId="3Char">
    <w:name w:val="标题 3 Char"/>
    <w:basedOn w:val="a0"/>
    <w:link w:val="3"/>
    <w:qFormat/>
    <w:rsid w:val="00364DB2"/>
    <w:rPr>
      <w:rFonts w:eastAsia="Calibr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8B082-1209-4EFD-AF86-67D7C232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2778</Words>
  <Characters>15840</Characters>
  <Application>Microsoft Office Word</Application>
  <DocSecurity>0</DocSecurity>
  <Lines>132</Lines>
  <Paragraphs>37</Paragraphs>
  <ScaleCrop>false</ScaleCrop>
  <Company/>
  <LinksUpToDate>false</LinksUpToDate>
  <CharactersWithSpaces>18581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21</cp:revision>
  <dcterms:created xsi:type="dcterms:W3CDTF">2022-04-21T03:38:00Z</dcterms:created>
  <dcterms:modified xsi:type="dcterms:W3CDTF">2022-04-29T00:59:00Z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